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C3A" w:rsidRDefault="006B0047">
      <w:pPr>
        <w:spacing w:before="74"/>
        <w:ind w:left="2642" w:right="2619"/>
        <w:jc w:val="center"/>
        <w:rPr>
          <w:b/>
          <w:sz w:val="21"/>
        </w:rPr>
      </w:pPr>
      <w:r>
        <w:rPr>
          <w:b/>
          <w:color w:val="010101"/>
          <w:sz w:val="21"/>
        </w:rPr>
        <w:t>Vaccine Notice of Liability</w:t>
      </w:r>
    </w:p>
    <w:p w:rsidR="00931C3A" w:rsidRDefault="006B0047">
      <w:pPr>
        <w:ind w:left="2642" w:right="2670"/>
        <w:jc w:val="center"/>
        <w:rPr>
          <w:b/>
          <w:sz w:val="21"/>
        </w:rPr>
      </w:pPr>
      <w:r>
        <w:rPr>
          <w:b/>
          <w:color w:val="010101"/>
          <w:sz w:val="21"/>
        </w:rPr>
        <w:t>Employers (Health Care, Federal, Private and Public) Union Executives, Politicians, Business Associations, and the like</w:t>
      </w:r>
    </w:p>
    <w:p w:rsidR="00931C3A" w:rsidRDefault="00931C3A">
      <w:pPr>
        <w:pStyle w:val="BodyText"/>
        <w:rPr>
          <w:b/>
          <w:sz w:val="22"/>
        </w:rPr>
      </w:pPr>
    </w:p>
    <w:p w:rsidR="00931C3A" w:rsidRDefault="00931C3A">
      <w:pPr>
        <w:pStyle w:val="BodyText"/>
        <w:spacing w:before="4"/>
        <w:rPr>
          <w:b/>
          <w:sz w:val="19"/>
        </w:rPr>
      </w:pPr>
    </w:p>
    <w:p w:rsidR="00931C3A" w:rsidRDefault="006B0047">
      <w:pPr>
        <w:pStyle w:val="BodyText"/>
        <w:tabs>
          <w:tab w:val="left" w:pos="6969"/>
        </w:tabs>
        <w:ind w:left="115"/>
      </w:pPr>
      <w:r>
        <w:t>Name of</w:t>
      </w:r>
      <w:r>
        <w:rPr>
          <w:spacing w:val="-19"/>
        </w:rPr>
        <w:t xml:space="preserve"> </w:t>
      </w:r>
      <w:r w:rsidR="00905A2F">
        <w:t xml:space="preserve"> </w:t>
      </w:r>
      <w:r w:rsidR="00905A2F">
        <w:rPr>
          <w:sz w:val="22"/>
          <w:szCs w:val="22"/>
        </w:rPr>
        <w:t>Employer/Union/Assoc:</w:t>
      </w:r>
      <w:r w:rsidR="00CA3F96">
        <w:rPr>
          <w:sz w:val="22"/>
          <w:szCs w:val="22"/>
        </w:rPr>
        <w:t xml:space="preserve"> </w:t>
      </w:r>
      <w:r>
        <w:t xml:space="preserve">:  </w:t>
      </w:r>
      <w:r>
        <w:rPr>
          <w:u w:val="single"/>
        </w:rPr>
        <w:t xml:space="preserve"> </w:t>
      </w:r>
      <w:r>
        <w:rPr>
          <w:u w:val="single"/>
        </w:rPr>
        <w:tab/>
      </w:r>
    </w:p>
    <w:p w:rsidR="00931C3A" w:rsidRDefault="00931C3A">
      <w:pPr>
        <w:pStyle w:val="BodyText"/>
        <w:rPr>
          <w:sz w:val="20"/>
        </w:rPr>
      </w:pPr>
    </w:p>
    <w:p w:rsidR="00931C3A" w:rsidRDefault="00931C3A">
      <w:pPr>
        <w:pStyle w:val="BodyText"/>
        <w:spacing w:before="1"/>
      </w:pPr>
    </w:p>
    <w:p w:rsidR="00931C3A" w:rsidRDefault="006B0047">
      <w:pPr>
        <w:pStyle w:val="BodyText"/>
        <w:tabs>
          <w:tab w:val="left" w:pos="6939"/>
        </w:tabs>
        <w:ind w:left="115"/>
      </w:pPr>
      <w:r>
        <w:t>Attn:</w:t>
      </w:r>
      <w:r>
        <w:rPr>
          <w:spacing w:val="1"/>
        </w:rPr>
        <w:t xml:space="preserve"> </w:t>
      </w:r>
      <w:r>
        <w:rPr>
          <w:u w:val="single"/>
        </w:rPr>
        <w:t xml:space="preserve"> </w:t>
      </w:r>
      <w:r>
        <w:rPr>
          <w:u w:val="single"/>
        </w:rPr>
        <w:tab/>
      </w:r>
    </w:p>
    <w:p w:rsidR="00931C3A" w:rsidRDefault="00931C3A">
      <w:pPr>
        <w:pStyle w:val="BodyText"/>
        <w:rPr>
          <w:sz w:val="20"/>
        </w:rPr>
      </w:pPr>
    </w:p>
    <w:p w:rsidR="00931C3A" w:rsidRDefault="00931C3A">
      <w:pPr>
        <w:pStyle w:val="BodyText"/>
        <w:spacing w:before="1"/>
        <w:rPr>
          <w:sz w:val="22"/>
        </w:rPr>
      </w:pPr>
    </w:p>
    <w:p w:rsidR="006F649D" w:rsidRDefault="006B0047">
      <w:pPr>
        <w:pStyle w:val="Heading1"/>
        <w:spacing w:line="470" w:lineRule="auto"/>
        <w:ind w:left="115" w:right="3418"/>
      </w:pPr>
      <w:r>
        <w:t xml:space="preserve">Re: COVID-19 injections recommended or administered to </w:t>
      </w:r>
      <w:r w:rsidR="003237B5">
        <w:t>employees</w:t>
      </w:r>
    </w:p>
    <w:p w:rsidR="00931C3A" w:rsidRDefault="006B0047">
      <w:pPr>
        <w:pStyle w:val="Heading1"/>
        <w:spacing w:line="470" w:lineRule="auto"/>
        <w:ind w:left="115" w:right="3418"/>
      </w:pPr>
      <w:r>
        <w:t xml:space="preserve"> This is an official and personal Notice of Liability.</w:t>
      </w:r>
    </w:p>
    <w:p w:rsidR="00931C3A" w:rsidRDefault="006B0047">
      <w:pPr>
        <w:ind w:left="115" w:right="163"/>
        <w:rPr>
          <w:b/>
          <w:sz w:val="21"/>
        </w:rPr>
      </w:pPr>
      <w:r>
        <w:rPr>
          <w:b/>
          <w:sz w:val="21"/>
        </w:rPr>
        <w:t xml:space="preserve">You are unlawfully </w:t>
      </w:r>
      <w:r w:rsidR="006F649D">
        <w:rPr>
          <w:b/>
          <w:sz w:val="21"/>
        </w:rPr>
        <w:t>practicing</w:t>
      </w:r>
      <w:r>
        <w:rPr>
          <w:b/>
          <w:sz w:val="21"/>
        </w:rPr>
        <w:t xml:space="preserve"> medicine by prescribing, recommending, and/or us</w:t>
      </w:r>
      <w:r w:rsidR="006F649D">
        <w:rPr>
          <w:b/>
          <w:sz w:val="21"/>
        </w:rPr>
        <w:t>ing coe</w:t>
      </w:r>
      <w:r w:rsidR="003237B5">
        <w:rPr>
          <w:b/>
          <w:sz w:val="21"/>
        </w:rPr>
        <w:t>rcion to insist employees</w:t>
      </w:r>
      <w:r>
        <w:rPr>
          <w:b/>
          <w:sz w:val="21"/>
        </w:rPr>
        <w:t xml:space="preserve"> submit to the experimental medical treatment for Covid-19, namely being injected with one of the experimental gene therapies commonly referred to as a “vaccine”.</w:t>
      </w:r>
    </w:p>
    <w:p w:rsidR="00931C3A" w:rsidRDefault="00931C3A">
      <w:pPr>
        <w:pStyle w:val="BodyText"/>
        <w:rPr>
          <w:b/>
          <w:sz w:val="26"/>
        </w:rPr>
      </w:pPr>
    </w:p>
    <w:p w:rsidR="00931C3A" w:rsidRDefault="006B0047">
      <w:pPr>
        <w:pStyle w:val="BodyText"/>
        <w:ind w:left="115" w:right="163"/>
      </w:pPr>
      <w:r>
        <w:t>To begin with, the emergency measures are based on the claim that we are experiencing a "public health emergency.” There is no evidence to substantiate this claim. In fact, the evidence indicates that we are experiencing a rate of infection consistent with a normal influenza season.</w:t>
      </w:r>
      <w:hyperlink w:anchor="_bookmark0" w:history="1">
        <w:r>
          <w:rPr>
            <w:vertAlign w:val="superscript"/>
          </w:rPr>
          <w:t>1</w:t>
        </w:r>
      </w:hyperlink>
    </w:p>
    <w:p w:rsidR="00931C3A" w:rsidRDefault="00931C3A">
      <w:pPr>
        <w:pStyle w:val="BodyText"/>
        <w:spacing w:before="1"/>
        <w:rPr>
          <w:sz w:val="26"/>
        </w:rPr>
      </w:pPr>
    </w:p>
    <w:p w:rsidR="00931C3A" w:rsidRDefault="006B0047">
      <w:pPr>
        <w:pStyle w:val="BodyText"/>
        <w:ind w:left="115" w:right="138"/>
      </w:pPr>
      <w:r>
        <w:t xml:space="preserve">The purported increase in “cases” is a direct consequence of increased testing through the inappropriate use of the PCR instrument to diagnose so-called COVID-19. It has been well established that the PCR test was never designed or intended as a diagnostic tool and is not an acceptable instrument to measure this so-called pandemic. Its inventor, </w:t>
      </w:r>
      <w:proofErr w:type="spellStart"/>
      <w:r>
        <w:t>Kary</w:t>
      </w:r>
      <w:proofErr w:type="spellEnd"/>
      <w:r>
        <w:t xml:space="preserve"> Mullis, has clearly indicated that the PCR testing device was never created to test for coronavirus</w:t>
      </w:r>
      <w:hyperlink w:anchor="_bookmark1" w:history="1">
        <w:r>
          <w:rPr>
            <w:vertAlign w:val="superscript"/>
          </w:rPr>
          <w:t>2</w:t>
        </w:r>
      </w:hyperlink>
      <w:r>
        <w:t xml:space="preserve">. Mullis warns that, “the PCR </w:t>
      </w:r>
      <w:r>
        <w:rPr>
          <w:spacing w:val="-5"/>
        </w:rPr>
        <w:t xml:space="preserve">Test </w:t>
      </w:r>
      <w:r>
        <w:t xml:space="preserve">can be used to find almost anything, in </w:t>
      </w:r>
      <w:r>
        <w:rPr>
          <w:spacing w:val="-3"/>
        </w:rPr>
        <w:t xml:space="preserve">anybody. </w:t>
      </w:r>
      <w:r>
        <w:t>If you can amplify one single molecule, then you can find it because that molecule is nearly in every single person.”</w:t>
      </w:r>
    </w:p>
    <w:p w:rsidR="00931C3A" w:rsidRDefault="00931C3A">
      <w:pPr>
        <w:pStyle w:val="BodyText"/>
        <w:spacing w:before="2"/>
        <w:rPr>
          <w:sz w:val="26"/>
        </w:rPr>
      </w:pPr>
    </w:p>
    <w:p w:rsidR="00931C3A" w:rsidRDefault="006B0047">
      <w:pPr>
        <w:pStyle w:val="BodyText"/>
        <w:ind w:left="115"/>
      </w:pPr>
      <w:r>
        <w:t>In light of this warning, the current PCR test utilization, set at higher amplifications, is producing up to 97% false positives</w:t>
      </w:r>
      <w:hyperlink w:anchor="_bookmark2" w:history="1">
        <w:r>
          <w:rPr>
            <w:vertAlign w:val="superscript"/>
          </w:rPr>
          <w:t>3</w:t>
        </w:r>
      </w:hyperlink>
      <w:r>
        <w:t>. Therefore, any imposed emergency measures that are based on PCR testing are unwarranted, unscientific, and quite possibly fraudulent. An international consortium of life science scientists has detected 10 major scientific flaws at the molecular and methodological level in a 3-peer review of the RTPCR test to detect SARS-CoV-2</w:t>
      </w:r>
      <w:hyperlink w:anchor="_bookmark3" w:history="1">
        <w:r>
          <w:rPr>
            <w:vertAlign w:val="superscript"/>
          </w:rPr>
          <w:t>4</w:t>
        </w:r>
      </w:hyperlink>
      <w:r>
        <w:t>.</w:t>
      </w:r>
    </w:p>
    <w:p w:rsidR="00931C3A" w:rsidRDefault="00931C3A">
      <w:pPr>
        <w:pStyle w:val="BodyText"/>
        <w:spacing w:before="3"/>
      </w:pPr>
    </w:p>
    <w:p w:rsidR="00931C3A" w:rsidRDefault="006B0047">
      <w:pPr>
        <w:pStyle w:val="BodyText"/>
        <w:ind w:left="115" w:right="120"/>
      </w:pPr>
      <w:r>
        <w:t>In November 2020, a Portuguese court ruled that PCR tests are unreliable.</w:t>
      </w:r>
      <w:hyperlink w:anchor="_bookmark4" w:history="1">
        <w:r>
          <w:rPr>
            <w:vertAlign w:val="superscript"/>
          </w:rPr>
          <w:t>5</w:t>
        </w:r>
        <w:r>
          <w:t xml:space="preserve"> </w:t>
        </w:r>
      </w:hyperlink>
      <w:r>
        <w:t xml:space="preserve">On December 14, 2020, the WHO admitted the PCR </w:t>
      </w:r>
      <w:r>
        <w:rPr>
          <w:spacing w:val="-5"/>
        </w:rPr>
        <w:t xml:space="preserve">Test </w:t>
      </w:r>
      <w:r>
        <w:t>has a ‘problem’ at high amplifications as it detects dead cells from old viruses, giving a false positive</w:t>
      </w:r>
      <w:hyperlink w:anchor="_bookmark5" w:history="1">
        <w:r>
          <w:rPr>
            <w:vertAlign w:val="superscript"/>
          </w:rPr>
          <w:t>6</w:t>
        </w:r>
      </w:hyperlink>
      <w:r>
        <w:rPr>
          <w:sz w:val="24"/>
        </w:rPr>
        <w:t xml:space="preserve">. </w:t>
      </w:r>
      <w:r>
        <w:t xml:space="preserve">Feb 16, 2021, </w:t>
      </w:r>
      <w:r>
        <w:rPr>
          <w:sz w:val="24"/>
        </w:rPr>
        <w:t xml:space="preserve">BC </w:t>
      </w:r>
      <w:r>
        <w:t xml:space="preserve">Health Officer, Bonnie </w:t>
      </w:r>
      <w:r>
        <w:rPr>
          <w:spacing w:val="-4"/>
        </w:rPr>
        <w:t xml:space="preserve">Henry, </w:t>
      </w:r>
      <w:r>
        <w:t>admitted PCR tests are unreliable</w:t>
      </w:r>
      <w:hyperlink w:anchor="_bookmark6" w:history="1">
        <w:r>
          <w:rPr>
            <w:vertAlign w:val="superscript"/>
          </w:rPr>
          <w:t>7</w:t>
        </w:r>
      </w:hyperlink>
      <w:r>
        <w:t>. On April 8, 2021, the Austrian court ruled the PCR was unsuited for COVID testing</w:t>
      </w:r>
      <w:hyperlink w:anchor="_bookmark7" w:history="1">
        <w:r>
          <w:rPr>
            <w:vertAlign w:val="superscript"/>
          </w:rPr>
          <w:t>8</w:t>
        </w:r>
      </w:hyperlink>
      <w:r>
        <w:t xml:space="preserve">. On April 8, 2021, a German Court ruled against PCR testing stating, “the test cannot provide any information on whether a person is infected with an active pathogen or not, because the test cannot distinguish between “dead” matter and living </w:t>
      </w:r>
      <w:r>
        <w:rPr>
          <w:spacing w:val="-3"/>
        </w:rPr>
        <w:t xml:space="preserve">matter.” </w:t>
      </w:r>
      <w:hyperlink w:anchor="_bookmark8" w:history="1">
        <w:r>
          <w:rPr>
            <w:vertAlign w:val="superscript"/>
          </w:rPr>
          <w:t>9</w:t>
        </w:r>
      </w:hyperlink>
      <w:r>
        <w:t xml:space="preserve">On May 8, 2021, the Swedish Public Health Agency stopped PCR </w:t>
      </w:r>
      <w:r>
        <w:rPr>
          <w:spacing w:val="-3"/>
        </w:rPr>
        <w:t xml:space="preserve">Testing </w:t>
      </w:r>
      <w:r>
        <w:t>for the same reason</w:t>
      </w:r>
      <w:hyperlink w:anchor="_bookmark9" w:history="1">
        <w:r>
          <w:rPr>
            <w:vertAlign w:val="superscript"/>
          </w:rPr>
          <w:t>10</w:t>
        </w:r>
      </w:hyperlink>
      <w:r>
        <w:t>. On May 10</w:t>
      </w:r>
      <w:r>
        <w:rPr>
          <w:vertAlign w:val="superscript"/>
        </w:rPr>
        <w:t>th</w:t>
      </w:r>
      <w:r>
        <w:t>, 2021, Manitoba’s Chief Microbiologist</w:t>
      </w:r>
      <w:r>
        <w:rPr>
          <w:spacing w:val="-6"/>
        </w:rPr>
        <w:t xml:space="preserve"> </w:t>
      </w:r>
      <w:r>
        <w:t>and</w:t>
      </w:r>
      <w:r>
        <w:rPr>
          <w:spacing w:val="-4"/>
        </w:rPr>
        <w:t xml:space="preserve"> </w:t>
      </w:r>
      <w:r>
        <w:t>Laboratory</w:t>
      </w:r>
      <w:r>
        <w:rPr>
          <w:spacing w:val="-5"/>
        </w:rPr>
        <w:t xml:space="preserve"> </w:t>
      </w:r>
      <w:r>
        <w:t>Specialist,</w:t>
      </w:r>
      <w:r>
        <w:rPr>
          <w:spacing w:val="-5"/>
        </w:rPr>
        <w:t xml:space="preserve"> </w:t>
      </w:r>
      <w:r>
        <w:rPr>
          <w:spacing w:val="-4"/>
        </w:rPr>
        <w:t>Dr.</w:t>
      </w:r>
      <w:r>
        <w:rPr>
          <w:spacing w:val="-5"/>
        </w:rPr>
        <w:t xml:space="preserve"> </w:t>
      </w:r>
      <w:r>
        <w:t>Jared</w:t>
      </w:r>
      <w:r>
        <w:rPr>
          <w:spacing w:val="-2"/>
        </w:rPr>
        <w:t xml:space="preserve"> </w:t>
      </w:r>
      <w:r>
        <w:t>Bullard</w:t>
      </w:r>
      <w:r>
        <w:rPr>
          <w:spacing w:val="-5"/>
        </w:rPr>
        <w:t xml:space="preserve"> </w:t>
      </w:r>
      <w:r>
        <w:t>testified</w:t>
      </w:r>
      <w:r>
        <w:rPr>
          <w:spacing w:val="-4"/>
        </w:rPr>
        <w:t xml:space="preserve"> </w:t>
      </w:r>
      <w:r>
        <w:t>under</w:t>
      </w:r>
      <w:r>
        <w:rPr>
          <w:spacing w:val="-4"/>
        </w:rPr>
        <w:t xml:space="preserve"> </w:t>
      </w:r>
      <w:r>
        <w:t>cross</w:t>
      </w:r>
      <w:r>
        <w:rPr>
          <w:spacing w:val="-4"/>
        </w:rPr>
        <w:t xml:space="preserve"> </w:t>
      </w:r>
      <w:r>
        <w:t>examination</w:t>
      </w:r>
      <w:r>
        <w:rPr>
          <w:spacing w:val="-2"/>
        </w:rPr>
        <w:t xml:space="preserve"> </w:t>
      </w:r>
      <w:r>
        <w:t>in</w:t>
      </w:r>
      <w:r>
        <w:rPr>
          <w:spacing w:val="-3"/>
        </w:rPr>
        <w:t xml:space="preserve"> </w:t>
      </w:r>
      <w:r>
        <w:t>a</w:t>
      </w:r>
      <w:r>
        <w:rPr>
          <w:spacing w:val="-6"/>
        </w:rPr>
        <w:t xml:space="preserve"> </w:t>
      </w:r>
      <w:r>
        <w:t>trial</w:t>
      </w:r>
      <w:r>
        <w:rPr>
          <w:spacing w:val="-4"/>
        </w:rPr>
        <w:t xml:space="preserve"> </w:t>
      </w:r>
      <w:r>
        <w:t>before</w:t>
      </w:r>
      <w:r>
        <w:rPr>
          <w:spacing w:val="-4"/>
        </w:rPr>
        <w:t xml:space="preserve"> </w:t>
      </w:r>
      <w:r>
        <w:t>the</w:t>
      </w:r>
      <w:r>
        <w:rPr>
          <w:spacing w:val="-4"/>
        </w:rPr>
        <w:t xml:space="preserve"> </w:t>
      </w:r>
      <w:r>
        <w:t>court of Queen's Bench in Manitoba, that PCR test results do not verify infectiousness and were never intended to be used to diagnose respiratory</w:t>
      </w:r>
      <w:r>
        <w:rPr>
          <w:spacing w:val="-1"/>
        </w:rPr>
        <w:t xml:space="preserve"> </w:t>
      </w:r>
      <w:r>
        <w:t>illnesses.</w:t>
      </w:r>
      <w:hyperlink w:anchor="_bookmark10" w:history="1">
        <w:r>
          <w:rPr>
            <w:vertAlign w:val="superscript"/>
          </w:rPr>
          <w:t>11</w:t>
        </w:r>
      </w:hyperlink>
    </w:p>
    <w:p w:rsidR="00931C3A" w:rsidRDefault="00931C3A">
      <w:pPr>
        <w:pStyle w:val="BodyText"/>
        <w:rPr>
          <w:sz w:val="20"/>
        </w:rPr>
      </w:pPr>
    </w:p>
    <w:p w:rsidR="00931C3A" w:rsidRDefault="002F49C2">
      <w:pPr>
        <w:pStyle w:val="BodyText"/>
        <w:spacing w:before="9"/>
        <w:rPr>
          <w:sz w:val="15"/>
        </w:rPr>
      </w:pPr>
      <w:r w:rsidRPr="002F49C2">
        <w:pict>
          <v:rect id="_x0000_s1030" style="position:absolute;margin-left:56.7pt;margin-top:11.05pt;width:124.7pt;height:.5pt;z-index:-15728640;mso-wrap-distance-left:0;mso-wrap-distance-right:0;mso-position-horizontal-relative:page" fillcolor="black" stroked="f">
            <w10:wrap type="topAndBottom" anchorx="page"/>
          </v:rect>
        </w:pict>
      </w:r>
    </w:p>
    <w:p w:rsidR="00931C3A" w:rsidRDefault="002F49C2">
      <w:pPr>
        <w:pStyle w:val="ListParagraph"/>
        <w:numPr>
          <w:ilvl w:val="0"/>
          <w:numId w:val="5"/>
        </w:numPr>
        <w:tabs>
          <w:tab w:val="left" w:pos="336"/>
        </w:tabs>
        <w:spacing w:before="28"/>
        <w:ind w:hanging="221"/>
        <w:rPr>
          <w:sz w:val="16"/>
        </w:rPr>
      </w:pPr>
      <w:hyperlink r:id="rId5">
        <w:bookmarkStart w:id="0" w:name="_bookmark0"/>
        <w:bookmarkEnd w:id="0"/>
        <w:r w:rsidR="006B0047">
          <w:rPr>
            <w:color w:val="00007F"/>
            <w:sz w:val="16"/>
            <w:u w:val="single" w:color="00007F"/>
          </w:rPr>
          <w:t>https://www.bitchute.com/video/nQgq0BxXfZ4f</w:t>
        </w:r>
      </w:hyperlink>
    </w:p>
    <w:p w:rsidR="00931C3A" w:rsidRDefault="002F49C2">
      <w:pPr>
        <w:pStyle w:val="ListParagraph"/>
        <w:numPr>
          <w:ilvl w:val="0"/>
          <w:numId w:val="5"/>
        </w:numPr>
        <w:tabs>
          <w:tab w:val="left" w:pos="499"/>
          <w:tab w:val="left" w:pos="500"/>
        </w:tabs>
        <w:spacing w:before="2"/>
        <w:ind w:left="500" w:hanging="385"/>
        <w:rPr>
          <w:sz w:val="16"/>
        </w:rPr>
      </w:pPr>
      <w:hyperlink r:id="rId6">
        <w:bookmarkStart w:id="1" w:name="_bookmark1"/>
        <w:bookmarkEnd w:id="1"/>
        <w:r w:rsidR="006B0047">
          <w:rPr>
            <w:color w:val="00007F"/>
            <w:sz w:val="16"/>
            <w:u w:val="single" w:color="00007F"/>
          </w:rPr>
          <w:t>https://rumble.com/vhu4rz-kary-mullis-inventor-of-the-pcr-test.html</w:t>
        </w:r>
      </w:hyperlink>
    </w:p>
    <w:p w:rsidR="00931C3A" w:rsidRDefault="002F49C2">
      <w:pPr>
        <w:pStyle w:val="ListParagraph"/>
        <w:numPr>
          <w:ilvl w:val="0"/>
          <w:numId w:val="5"/>
        </w:numPr>
        <w:tabs>
          <w:tab w:val="left" w:pos="499"/>
          <w:tab w:val="left" w:pos="500"/>
        </w:tabs>
        <w:ind w:left="500" w:hanging="385"/>
        <w:rPr>
          <w:sz w:val="16"/>
        </w:rPr>
      </w:pPr>
      <w:hyperlink r:id="rId7">
        <w:bookmarkStart w:id="2" w:name="_bookmark2"/>
        <w:bookmarkEnd w:id="2"/>
        <w:r w:rsidR="006B0047">
          <w:rPr>
            <w:color w:val="00007F"/>
            <w:sz w:val="16"/>
            <w:u w:val="single" w:color="00007F"/>
          </w:rPr>
          <w:t>https://academic.oup.com/cid/advance-article/doi/10.1093/cid/ciaa1491/5912603</w:t>
        </w:r>
      </w:hyperlink>
    </w:p>
    <w:p w:rsidR="00931C3A" w:rsidRDefault="002F49C2">
      <w:pPr>
        <w:pStyle w:val="ListParagraph"/>
        <w:numPr>
          <w:ilvl w:val="0"/>
          <w:numId w:val="5"/>
        </w:numPr>
        <w:tabs>
          <w:tab w:val="left" w:pos="499"/>
          <w:tab w:val="left" w:pos="500"/>
        </w:tabs>
        <w:spacing w:before="2"/>
        <w:ind w:left="500" w:hanging="385"/>
        <w:rPr>
          <w:sz w:val="16"/>
        </w:rPr>
      </w:pPr>
      <w:hyperlink r:id="rId8">
        <w:bookmarkStart w:id="3" w:name="_bookmark3"/>
        <w:bookmarkEnd w:id="3"/>
        <w:r w:rsidR="006B0047">
          <w:rPr>
            <w:color w:val="00007F"/>
            <w:sz w:val="16"/>
            <w:u w:val="single" w:color="00007F"/>
          </w:rPr>
          <w:t>https://cormandrostenreview.com/report/</w:t>
        </w:r>
      </w:hyperlink>
    </w:p>
    <w:p w:rsidR="00931C3A" w:rsidRDefault="002F49C2">
      <w:pPr>
        <w:pStyle w:val="ListParagraph"/>
        <w:numPr>
          <w:ilvl w:val="0"/>
          <w:numId w:val="5"/>
        </w:numPr>
        <w:tabs>
          <w:tab w:val="left" w:pos="499"/>
          <w:tab w:val="left" w:pos="500"/>
        </w:tabs>
        <w:ind w:left="500" w:hanging="385"/>
        <w:rPr>
          <w:sz w:val="16"/>
        </w:rPr>
      </w:pPr>
      <w:hyperlink r:id="rId9">
        <w:bookmarkStart w:id="4" w:name="_bookmark4"/>
        <w:bookmarkEnd w:id="4"/>
        <w:r w:rsidR="006B0047">
          <w:rPr>
            <w:color w:val="00007F"/>
            <w:sz w:val="16"/>
            <w:u w:val="single" w:color="00007F"/>
          </w:rPr>
          <w:t>https://unitynewsnetwork.co.uk/portuguese-court-rules-pcr-tests-unreliable-quarantines-unlawful-media-blackout/</w:t>
        </w:r>
      </w:hyperlink>
    </w:p>
    <w:p w:rsidR="00931C3A" w:rsidRDefault="002F49C2">
      <w:pPr>
        <w:pStyle w:val="ListParagraph"/>
        <w:numPr>
          <w:ilvl w:val="0"/>
          <w:numId w:val="5"/>
        </w:numPr>
        <w:tabs>
          <w:tab w:val="left" w:pos="499"/>
          <w:tab w:val="left" w:pos="500"/>
        </w:tabs>
        <w:spacing w:before="2"/>
        <w:ind w:left="500" w:hanging="385"/>
        <w:rPr>
          <w:sz w:val="16"/>
        </w:rPr>
      </w:pPr>
      <w:hyperlink r:id="rId10">
        <w:bookmarkStart w:id="5" w:name="_bookmark5"/>
        <w:bookmarkEnd w:id="5"/>
        <w:r w:rsidR="006B0047">
          <w:rPr>
            <w:color w:val="00007F"/>
            <w:sz w:val="16"/>
            <w:u w:val="single" w:color="00007F"/>
          </w:rPr>
          <w:t>https://principia-scientific.com/who-finally-admits-covid19-pcr-test-has-a-problem/</w:t>
        </w:r>
      </w:hyperlink>
    </w:p>
    <w:p w:rsidR="00931C3A" w:rsidRDefault="002F49C2">
      <w:pPr>
        <w:pStyle w:val="ListParagraph"/>
        <w:numPr>
          <w:ilvl w:val="0"/>
          <w:numId w:val="5"/>
        </w:numPr>
        <w:tabs>
          <w:tab w:val="left" w:pos="499"/>
          <w:tab w:val="left" w:pos="500"/>
        </w:tabs>
        <w:ind w:left="500" w:hanging="385"/>
        <w:rPr>
          <w:sz w:val="16"/>
        </w:rPr>
      </w:pPr>
      <w:hyperlink r:id="rId11">
        <w:bookmarkStart w:id="6" w:name="_bookmark6"/>
        <w:bookmarkEnd w:id="6"/>
        <w:r w:rsidR="006B0047">
          <w:rPr>
            <w:color w:val="00007F"/>
            <w:sz w:val="16"/>
            <w:u w:val="single" w:color="00007F"/>
          </w:rPr>
          <w:t>https://rumble.com/vhww4d-bc-health-officer-admits-pcr-test-is-unreliable.html</w:t>
        </w:r>
      </w:hyperlink>
    </w:p>
    <w:p w:rsidR="00931C3A" w:rsidRDefault="002F49C2">
      <w:pPr>
        <w:pStyle w:val="ListParagraph"/>
        <w:numPr>
          <w:ilvl w:val="0"/>
          <w:numId w:val="5"/>
        </w:numPr>
        <w:tabs>
          <w:tab w:val="left" w:pos="499"/>
          <w:tab w:val="left" w:pos="500"/>
        </w:tabs>
        <w:spacing w:before="2"/>
        <w:ind w:left="500" w:hanging="385"/>
        <w:rPr>
          <w:sz w:val="16"/>
        </w:rPr>
      </w:pPr>
      <w:hyperlink r:id="rId12">
        <w:bookmarkStart w:id="7" w:name="_bookmark7"/>
        <w:bookmarkEnd w:id="7"/>
        <w:r w:rsidR="006B0047">
          <w:rPr>
            <w:color w:val="00007F"/>
            <w:sz w:val="16"/>
            <w:u w:val="single" w:color="00007F"/>
          </w:rPr>
          <w:t>https://greatgameindia.com/austria-court-pcr-test/</w:t>
        </w:r>
      </w:hyperlink>
    </w:p>
    <w:p w:rsidR="00931C3A" w:rsidRDefault="002F49C2">
      <w:pPr>
        <w:pStyle w:val="ListParagraph"/>
        <w:numPr>
          <w:ilvl w:val="0"/>
          <w:numId w:val="5"/>
        </w:numPr>
        <w:tabs>
          <w:tab w:val="left" w:pos="499"/>
          <w:tab w:val="left" w:pos="500"/>
        </w:tabs>
        <w:ind w:left="500" w:hanging="385"/>
        <w:rPr>
          <w:sz w:val="16"/>
        </w:rPr>
      </w:pPr>
      <w:hyperlink r:id="rId13">
        <w:bookmarkStart w:id="8" w:name="_bookmark8"/>
        <w:bookmarkEnd w:id="8"/>
        <w:r w:rsidR="006B0047">
          <w:rPr>
            <w:color w:val="00007F"/>
            <w:sz w:val="16"/>
            <w:u w:val="single" w:color="00007F"/>
          </w:rPr>
          <w:t>https://2020news.de/sensationsurteil-aus-weimar-keine-masken-kein-abstand-keine-tests-mehr-fuer-schueler/</w:t>
        </w:r>
      </w:hyperlink>
    </w:p>
    <w:p w:rsidR="00931C3A" w:rsidRDefault="002F49C2">
      <w:pPr>
        <w:pStyle w:val="ListParagraph"/>
        <w:numPr>
          <w:ilvl w:val="0"/>
          <w:numId w:val="5"/>
        </w:numPr>
        <w:tabs>
          <w:tab w:val="left" w:pos="450"/>
        </w:tabs>
        <w:spacing w:before="2"/>
        <w:ind w:left="450" w:hanging="335"/>
        <w:rPr>
          <w:sz w:val="16"/>
        </w:rPr>
      </w:pPr>
      <w:hyperlink r:id="rId14">
        <w:bookmarkStart w:id="9" w:name="_bookmark9"/>
        <w:bookmarkEnd w:id="9"/>
        <w:r w:rsidR="006B0047">
          <w:rPr>
            <w:color w:val="00007F"/>
            <w:sz w:val="16"/>
            <w:u w:val="single" w:color="00007F"/>
          </w:rPr>
          <w:t>https://tapnewswire.com/2021/05/sweden-stops-pcr-tests-as-covid19-diagnosis/</w:t>
        </w:r>
      </w:hyperlink>
    </w:p>
    <w:p w:rsidR="00931C3A" w:rsidRDefault="002F49C2">
      <w:pPr>
        <w:pStyle w:val="ListParagraph"/>
        <w:numPr>
          <w:ilvl w:val="0"/>
          <w:numId w:val="5"/>
        </w:numPr>
        <w:tabs>
          <w:tab w:val="left" w:pos="450"/>
        </w:tabs>
        <w:ind w:left="450" w:hanging="335"/>
        <w:rPr>
          <w:sz w:val="16"/>
        </w:rPr>
      </w:pPr>
      <w:hyperlink r:id="rId15">
        <w:bookmarkStart w:id="10" w:name="_bookmark10"/>
        <w:bookmarkEnd w:id="10"/>
        <w:r w:rsidR="006B0047">
          <w:rPr>
            <w:color w:val="00007F"/>
            <w:sz w:val="16"/>
            <w:u w:val="single" w:color="00007F"/>
          </w:rPr>
          <w:t>https://www.jccf.ca/Manitoba-chief-microbiologist-and-laboratory-specialist-56-of-positive-cases-are-not-infectious/</w:t>
        </w:r>
      </w:hyperlink>
    </w:p>
    <w:p w:rsidR="00931C3A" w:rsidRDefault="00931C3A">
      <w:pPr>
        <w:rPr>
          <w:sz w:val="16"/>
        </w:rPr>
        <w:sectPr w:rsidR="00931C3A">
          <w:type w:val="continuous"/>
          <w:pgSz w:w="12240" w:h="15840"/>
          <w:pgMar w:top="1060" w:right="1040" w:bottom="280" w:left="1020" w:header="720" w:footer="720" w:gutter="0"/>
          <w:cols w:space="720"/>
        </w:sectPr>
      </w:pPr>
    </w:p>
    <w:p w:rsidR="00931C3A" w:rsidRDefault="006B0047">
      <w:pPr>
        <w:pStyle w:val="BodyText"/>
        <w:spacing w:before="118"/>
        <w:ind w:left="115"/>
      </w:pPr>
      <w:r>
        <w:lastRenderedPageBreak/>
        <w:t>Based on this compelling and factual information, the emergency use of the COVID-19 experimental injection is not required or recommended.</w:t>
      </w:r>
    </w:p>
    <w:p w:rsidR="00931C3A" w:rsidRDefault="00931C3A">
      <w:pPr>
        <w:pStyle w:val="BodyText"/>
        <w:spacing w:before="1"/>
      </w:pPr>
    </w:p>
    <w:p w:rsidR="00931C3A" w:rsidRDefault="006B0047">
      <w:pPr>
        <w:pStyle w:val="ListParagraph"/>
        <w:numPr>
          <w:ilvl w:val="0"/>
          <w:numId w:val="4"/>
        </w:numPr>
        <w:tabs>
          <w:tab w:val="left" w:pos="475"/>
          <w:tab w:val="left" w:pos="476"/>
        </w:tabs>
        <w:ind w:left="475" w:right="215"/>
        <w:rPr>
          <w:sz w:val="20"/>
        </w:rPr>
      </w:pPr>
      <w:r>
        <w:rPr>
          <w:sz w:val="21"/>
        </w:rPr>
        <w:t>The Nuremberg Code,</w:t>
      </w:r>
      <w:hyperlink w:anchor="_bookmark11" w:history="1">
        <w:r>
          <w:rPr>
            <w:sz w:val="21"/>
            <w:vertAlign w:val="superscript"/>
          </w:rPr>
          <w:t>12</w:t>
        </w:r>
        <w:r>
          <w:rPr>
            <w:sz w:val="21"/>
          </w:rPr>
          <w:t xml:space="preserve"> </w:t>
        </w:r>
      </w:hyperlink>
      <w:r>
        <w:rPr>
          <w:sz w:val="21"/>
        </w:rPr>
        <w:t>to which Canada is a signatory, states that it is essential before performing medical experiments on human beings, there is voluntary informed consent. It also confirms, a person involved should have legal capacity to give consent, without the intervention of any element of force, fraud, deceit, duress, overreaching, or other ulterior form of constraint or coercion; and should have sufficient knowledge and comprehension</w:t>
      </w:r>
      <w:r>
        <w:rPr>
          <w:spacing w:val="-4"/>
          <w:sz w:val="21"/>
        </w:rPr>
        <w:t xml:space="preserve"> </w:t>
      </w:r>
      <w:r>
        <w:rPr>
          <w:sz w:val="21"/>
        </w:rPr>
        <w:t>of</w:t>
      </w:r>
      <w:r>
        <w:rPr>
          <w:spacing w:val="-5"/>
          <w:sz w:val="21"/>
        </w:rPr>
        <w:t xml:space="preserve"> </w:t>
      </w:r>
      <w:r>
        <w:rPr>
          <w:sz w:val="21"/>
        </w:rPr>
        <w:t>the</w:t>
      </w:r>
      <w:r>
        <w:rPr>
          <w:spacing w:val="-4"/>
          <w:sz w:val="21"/>
        </w:rPr>
        <w:t xml:space="preserve"> </w:t>
      </w:r>
      <w:r>
        <w:rPr>
          <w:sz w:val="21"/>
        </w:rPr>
        <w:t>elements</w:t>
      </w:r>
      <w:r>
        <w:rPr>
          <w:spacing w:val="-4"/>
          <w:sz w:val="21"/>
        </w:rPr>
        <w:t xml:space="preserve"> </w:t>
      </w:r>
      <w:r>
        <w:rPr>
          <w:sz w:val="21"/>
        </w:rPr>
        <w:t>of</w:t>
      </w:r>
      <w:r>
        <w:rPr>
          <w:spacing w:val="-5"/>
          <w:sz w:val="21"/>
        </w:rPr>
        <w:t xml:space="preserve"> </w:t>
      </w:r>
      <w:r>
        <w:rPr>
          <w:sz w:val="21"/>
        </w:rPr>
        <w:t>the</w:t>
      </w:r>
      <w:r>
        <w:rPr>
          <w:spacing w:val="-4"/>
          <w:sz w:val="21"/>
        </w:rPr>
        <w:t xml:space="preserve"> </w:t>
      </w:r>
      <w:r>
        <w:rPr>
          <w:sz w:val="21"/>
        </w:rPr>
        <w:t>subject</w:t>
      </w:r>
      <w:r>
        <w:rPr>
          <w:spacing w:val="-5"/>
          <w:sz w:val="21"/>
        </w:rPr>
        <w:t xml:space="preserve"> </w:t>
      </w:r>
      <w:r>
        <w:rPr>
          <w:sz w:val="21"/>
        </w:rPr>
        <w:t>matter</w:t>
      </w:r>
      <w:r>
        <w:rPr>
          <w:spacing w:val="-5"/>
          <w:sz w:val="21"/>
        </w:rPr>
        <w:t xml:space="preserve"> </w:t>
      </w:r>
      <w:r>
        <w:rPr>
          <w:sz w:val="21"/>
        </w:rPr>
        <w:t>involved</w:t>
      </w:r>
      <w:r>
        <w:rPr>
          <w:spacing w:val="-4"/>
          <w:sz w:val="21"/>
        </w:rPr>
        <w:t xml:space="preserve"> </w:t>
      </w:r>
      <w:r>
        <w:rPr>
          <w:sz w:val="21"/>
        </w:rPr>
        <w:t>as</w:t>
      </w:r>
      <w:r>
        <w:rPr>
          <w:spacing w:val="-3"/>
          <w:sz w:val="21"/>
        </w:rPr>
        <w:t xml:space="preserve"> </w:t>
      </w:r>
      <w:r>
        <w:rPr>
          <w:sz w:val="21"/>
        </w:rPr>
        <w:t>to</w:t>
      </w:r>
      <w:r>
        <w:rPr>
          <w:spacing w:val="-3"/>
          <w:sz w:val="21"/>
        </w:rPr>
        <w:t xml:space="preserve"> </w:t>
      </w:r>
      <w:r>
        <w:rPr>
          <w:sz w:val="21"/>
        </w:rPr>
        <w:t>enable</w:t>
      </w:r>
      <w:r>
        <w:rPr>
          <w:spacing w:val="-3"/>
          <w:sz w:val="21"/>
        </w:rPr>
        <w:t xml:space="preserve"> </w:t>
      </w:r>
      <w:r>
        <w:rPr>
          <w:sz w:val="21"/>
        </w:rPr>
        <w:t>him/her</w:t>
      </w:r>
      <w:r>
        <w:rPr>
          <w:spacing w:val="-3"/>
          <w:sz w:val="21"/>
        </w:rPr>
        <w:t xml:space="preserve"> </w:t>
      </w:r>
      <w:r>
        <w:rPr>
          <w:sz w:val="21"/>
        </w:rPr>
        <w:t>to</w:t>
      </w:r>
      <w:r>
        <w:rPr>
          <w:spacing w:val="-4"/>
          <w:sz w:val="21"/>
        </w:rPr>
        <w:t xml:space="preserve"> </w:t>
      </w:r>
      <w:r>
        <w:rPr>
          <w:sz w:val="21"/>
        </w:rPr>
        <w:t>make</w:t>
      </w:r>
      <w:r>
        <w:rPr>
          <w:spacing w:val="-4"/>
          <w:sz w:val="21"/>
        </w:rPr>
        <w:t xml:space="preserve"> </w:t>
      </w:r>
      <w:r>
        <w:rPr>
          <w:sz w:val="21"/>
        </w:rPr>
        <w:t>an</w:t>
      </w:r>
      <w:r>
        <w:rPr>
          <w:spacing w:val="-6"/>
          <w:sz w:val="21"/>
        </w:rPr>
        <w:t xml:space="preserve"> </w:t>
      </w:r>
      <w:r>
        <w:rPr>
          <w:sz w:val="21"/>
        </w:rPr>
        <w:t>understanding</w:t>
      </w:r>
      <w:r>
        <w:rPr>
          <w:spacing w:val="-4"/>
          <w:sz w:val="21"/>
        </w:rPr>
        <w:t xml:space="preserve"> </w:t>
      </w:r>
      <w:r>
        <w:rPr>
          <w:sz w:val="21"/>
        </w:rPr>
        <w:t>and enlightened</w:t>
      </w:r>
      <w:r>
        <w:rPr>
          <w:spacing w:val="-5"/>
          <w:sz w:val="21"/>
        </w:rPr>
        <w:t xml:space="preserve"> </w:t>
      </w:r>
      <w:r>
        <w:rPr>
          <w:sz w:val="21"/>
        </w:rPr>
        <w:t>decision.</w:t>
      </w:r>
      <w:r>
        <w:rPr>
          <w:spacing w:val="-10"/>
          <w:sz w:val="21"/>
        </w:rPr>
        <w:t xml:space="preserve"> </w:t>
      </w:r>
      <w:r>
        <w:rPr>
          <w:sz w:val="21"/>
        </w:rPr>
        <w:t>This</w:t>
      </w:r>
      <w:r>
        <w:rPr>
          <w:spacing w:val="-5"/>
          <w:sz w:val="21"/>
        </w:rPr>
        <w:t xml:space="preserve"> </w:t>
      </w:r>
      <w:r>
        <w:rPr>
          <w:sz w:val="21"/>
        </w:rPr>
        <w:t>requires,</w:t>
      </w:r>
      <w:r>
        <w:rPr>
          <w:spacing w:val="-5"/>
          <w:sz w:val="21"/>
        </w:rPr>
        <w:t xml:space="preserve"> </w:t>
      </w:r>
      <w:r>
        <w:rPr>
          <w:sz w:val="21"/>
        </w:rPr>
        <w:t>before</w:t>
      </w:r>
      <w:r>
        <w:rPr>
          <w:spacing w:val="-5"/>
          <w:sz w:val="21"/>
        </w:rPr>
        <w:t xml:space="preserve"> </w:t>
      </w:r>
      <w:r>
        <w:rPr>
          <w:sz w:val="21"/>
        </w:rPr>
        <w:t>the</w:t>
      </w:r>
      <w:r>
        <w:rPr>
          <w:spacing w:val="-3"/>
          <w:sz w:val="21"/>
        </w:rPr>
        <w:t xml:space="preserve"> </w:t>
      </w:r>
      <w:r>
        <w:rPr>
          <w:sz w:val="21"/>
        </w:rPr>
        <w:t>acceptance</w:t>
      </w:r>
      <w:r>
        <w:rPr>
          <w:spacing w:val="-5"/>
          <w:sz w:val="21"/>
        </w:rPr>
        <w:t xml:space="preserve"> </w:t>
      </w:r>
      <w:r>
        <w:rPr>
          <w:sz w:val="21"/>
        </w:rPr>
        <w:t>of</w:t>
      </w:r>
      <w:r>
        <w:rPr>
          <w:spacing w:val="-6"/>
          <w:sz w:val="21"/>
        </w:rPr>
        <w:t xml:space="preserve"> </w:t>
      </w:r>
      <w:r>
        <w:rPr>
          <w:sz w:val="21"/>
        </w:rPr>
        <w:t>an</w:t>
      </w:r>
      <w:r>
        <w:rPr>
          <w:spacing w:val="-5"/>
          <w:sz w:val="21"/>
        </w:rPr>
        <w:t xml:space="preserve"> </w:t>
      </w:r>
      <w:r>
        <w:rPr>
          <w:sz w:val="21"/>
        </w:rPr>
        <w:t>affirmative</w:t>
      </w:r>
      <w:r>
        <w:rPr>
          <w:spacing w:val="-4"/>
          <w:sz w:val="21"/>
        </w:rPr>
        <w:t xml:space="preserve"> </w:t>
      </w:r>
      <w:r>
        <w:rPr>
          <w:sz w:val="21"/>
        </w:rPr>
        <w:t>decision</w:t>
      </w:r>
      <w:r>
        <w:rPr>
          <w:spacing w:val="-5"/>
          <w:sz w:val="21"/>
        </w:rPr>
        <w:t xml:space="preserve"> </w:t>
      </w:r>
      <w:r>
        <w:rPr>
          <w:sz w:val="21"/>
        </w:rPr>
        <w:t>by</w:t>
      </w:r>
      <w:r>
        <w:rPr>
          <w:spacing w:val="-8"/>
          <w:sz w:val="21"/>
        </w:rPr>
        <w:t xml:space="preserve"> </w:t>
      </w:r>
      <w:r>
        <w:rPr>
          <w:sz w:val="21"/>
        </w:rPr>
        <w:t>the</w:t>
      </w:r>
      <w:r>
        <w:rPr>
          <w:spacing w:val="-5"/>
          <w:sz w:val="21"/>
        </w:rPr>
        <w:t xml:space="preserve"> </w:t>
      </w:r>
      <w:r>
        <w:rPr>
          <w:sz w:val="21"/>
        </w:rPr>
        <w:t>experimental</w:t>
      </w:r>
      <w:r>
        <w:rPr>
          <w:spacing w:val="-6"/>
          <w:sz w:val="21"/>
        </w:rPr>
        <w:t xml:space="preserve"> </w:t>
      </w:r>
      <w:r>
        <w:rPr>
          <w:sz w:val="21"/>
        </w:rPr>
        <w:t>subject, that there should be made known to him/her the nature, duration, and purpose of the experiment; the method and means by which it is to be conducted; all inconveniences and hazards reasonable to be expected; and the effects upon his/her health or person which may possibly come from participation in the</w:t>
      </w:r>
      <w:r>
        <w:rPr>
          <w:spacing w:val="-13"/>
          <w:sz w:val="21"/>
        </w:rPr>
        <w:t xml:space="preserve"> </w:t>
      </w:r>
      <w:r>
        <w:rPr>
          <w:sz w:val="21"/>
        </w:rPr>
        <w:t>experiment;</w:t>
      </w:r>
    </w:p>
    <w:p w:rsidR="00931C3A" w:rsidRDefault="00931C3A">
      <w:pPr>
        <w:pStyle w:val="BodyText"/>
        <w:spacing w:before="5"/>
      </w:pPr>
    </w:p>
    <w:p w:rsidR="00931C3A" w:rsidRDefault="006B0047">
      <w:pPr>
        <w:pStyle w:val="ListParagraph"/>
        <w:numPr>
          <w:ilvl w:val="0"/>
          <w:numId w:val="4"/>
        </w:numPr>
        <w:tabs>
          <w:tab w:val="left" w:pos="475"/>
          <w:tab w:val="left" w:pos="476"/>
        </w:tabs>
        <w:ind w:left="475" w:right="114"/>
        <w:rPr>
          <w:sz w:val="20"/>
        </w:rPr>
      </w:pPr>
      <w:r>
        <w:rPr>
          <w:sz w:val="21"/>
        </w:rPr>
        <w:t xml:space="preserve">All the treatments being marketed as COVID-19 “vaccines”, are still </w:t>
      </w:r>
      <w:r>
        <w:rPr>
          <w:spacing w:val="3"/>
          <w:sz w:val="21"/>
        </w:rPr>
        <w:t xml:space="preserve">in </w:t>
      </w:r>
      <w:r>
        <w:rPr>
          <w:sz w:val="21"/>
        </w:rPr>
        <w:t>Phase III clinical trials until 2023,</w:t>
      </w:r>
      <w:hyperlink w:anchor="_bookmark12" w:history="1">
        <w:r>
          <w:rPr>
            <w:sz w:val="21"/>
            <w:vertAlign w:val="superscript"/>
          </w:rPr>
          <w:t>13</w:t>
        </w:r>
        <w:r>
          <w:rPr>
            <w:sz w:val="21"/>
          </w:rPr>
          <w:t xml:space="preserve"> </w:t>
        </w:r>
      </w:hyperlink>
      <w:r>
        <w:rPr>
          <w:sz w:val="21"/>
        </w:rPr>
        <w:t>and hence,</w:t>
      </w:r>
      <w:r>
        <w:rPr>
          <w:spacing w:val="-5"/>
          <w:sz w:val="21"/>
        </w:rPr>
        <w:t xml:space="preserve"> </w:t>
      </w:r>
      <w:r>
        <w:rPr>
          <w:sz w:val="21"/>
        </w:rPr>
        <w:t>qualify</w:t>
      </w:r>
      <w:r>
        <w:rPr>
          <w:spacing w:val="-4"/>
          <w:sz w:val="21"/>
        </w:rPr>
        <w:t xml:space="preserve"> </w:t>
      </w:r>
      <w:r>
        <w:rPr>
          <w:sz w:val="21"/>
        </w:rPr>
        <w:t>as</w:t>
      </w:r>
      <w:r>
        <w:rPr>
          <w:spacing w:val="-5"/>
          <w:sz w:val="21"/>
        </w:rPr>
        <w:t xml:space="preserve"> </w:t>
      </w:r>
      <w:r>
        <w:rPr>
          <w:sz w:val="21"/>
        </w:rPr>
        <w:t>a</w:t>
      </w:r>
      <w:r>
        <w:rPr>
          <w:spacing w:val="-4"/>
          <w:sz w:val="21"/>
        </w:rPr>
        <w:t xml:space="preserve"> </w:t>
      </w:r>
      <w:r>
        <w:rPr>
          <w:sz w:val="21"/>
        </w:rPr>
        <w:t>medical</w:t>
      </w:r>
      <w:r>
        <w:rPr>
          <w:spacing w:val="-4"/>
          <w:sz w:val="21"/>
        </w:rPr>
        <w:t xml:space="preserve"> </w:t>
      </w:r>
      <w:r>
        <w:rPr>
          <w:sz w:val="21"/>
        </w:rPr>
        <w:t>experiment.</w:t>
      </w:r>
      <w:r>
        <w:rPr>
          <w:spacing w:val="-5"/>
          <w:sz w:val="21"/>
        </w:rPr>
        <w:t xml:space="preserve"> </w:t>
      </w:r>
      <w:r>
        <w:rPr>
          <w:sz w:val="21"/>
        </w:rPr>
        <w:t>People</w:t>
      </w:r>
      <w:r>
        <w:rPr>
          <w:spacing w:val="-4"/>
          <w:sz w:val="21"/>
        </w:rPr>
        <w:t xml:space="preserve"> </w:t>
      </w:r>
      <w:r>
        <w:rPr>
          <w:sz w:val="21"/>
        </w:rPr>
        <w:t>taking</w:t>
      </w:r>
      <w:r>
        <w:rPr>
          <w:spacing w:val="-4"/>
          <w:sz w:val="21"/>
        </w:rPr>
        <w:t xml:space="preserve"> </w:t>
      </w:r>
      <w:r>
        <w:rPr>
          <w:sz w:val="21"/>
        </w:rPr>
        <w:t>these</w:t>
      </w:r>
      <w:r>
        <w:rPr>
          <w:spacing w:val="-3"/>
          <w:sz w:val="21"/>
        </w:rPr>
        <w:t xml:space="preserve"> </w:t>
      </w:r>
      <w:r>
        <w:rPr>
          <w:sz w:val="21"/>
        </w:rPr>
        <w:t>treatments</w:t>
      </w:r>
      <w:r>
        <w:rPr>
          <w:spacing w:val="-3"/>
          <w:sz w:val="21"/>
        </w:rPr>
        <w:t xml:space="preserve"> </w:t>
      </w:r>
      <w:r>
        <w:rPr>
          <w:sz w:val="21"/>
        </w:rPr>
        <w:t>are</w:t>
      </w:r>
      <w:r>
        <w:rPr>
          <w:spacing w:val="-4"/>
          <w:sz w:val="21"/>
        </w:rPr>
        <w:t xml:space="preserve"> </w:t>
      </w:r>
      <w:r>
        <w:rPr>
          <w:sz w:val="21"/>
        </w:rPr>
        <w:t>enrolled</w:t>
      </w:r>
      <w:r>
        <w:rPr>
          <w:spacing w:val="-4"/>
          <w:sz w:val="21"/>
        </w:rPr>
        <w:t xml:space="preserve"> </w:t>
      </w:r>
      <w:r>
        <w:rPr>
          <w:sz w:val="21"/>
        </w:rPr>
        <w:t>as</w:t>
      </w:r>
      <w:r>
        <w:rPr>
          <w:spacing w:val="-5"/>
          <w:sz w:val="21"/>
        </w:rPr>
        <w:t xml:space="preserve"> </w:t>
      </w:r>
      <w:r>
        <w:rPr>
          <w:sz w:val="21"/>
        </w:rPr>
        <w:t>test-subjects</w:t>
      </w:r>
      <w:r>
        <w:rPr>
          <w:spacing w:val="-5"/>
          <w:sz w:val="21"/>
        </w:rPr>
        <w:t xml:space="preserve"> </w:t>
      </w:r>
      <w:r>
        <w:rPr>
          <w:sz w:val="21"/>
        </w:rPr>
        <w:t>and</w:t>
      </w:r>
      <w:r>
        <w:rPr>
          <w:spacing w:val="-4"/>
          <w:sz w:val="21"/>
        </w:rPr>
        <w:t xml:space="preserve"> </w:t>
      </w:r>
      <w:r>
        <w:rPr>
          <w:sz w:val="21"/>
        </w:rPr>
        <w:t>are</w:t>
      </w:r>
      <w:r>
        <w:rPr>
          <w:spacing w:val="-4"/>
          <w:sz w:val="21"/>
        </w:rPr>
        <w:t xml:space="preserve"> </w:t>
      </w:r>
      <w:r>
        <w:rPr>
          <w:sz w:val="21"/>
        </w:rPr>
        <w:t>further unaware that the injections are not actual vaccines as they do not contain a virus but instead an experimental gene therapy;</w:t>
      </w:r>
    </w:p>
    <w:p w:rsidR="00931C3A" w:rsidRDefault="00931C3A">
      <w:pPr>
        <w:pStyle w:val="BodyText"/>
        <w:spacing w:before="3"/>
      </w:pPr>
    </w:p>
    <w:p w:rsidR="00931C3A" w:rsidRDefault="006B0047">
      <w:pPr>
        <w:pStyle w:val="ListParagraph"/>
        <w:numPr>
          <w:ilvl w:val="0"/>
          <w:numId w:val="4"/>
        </w:numPr>
        <w:tabs>
          <w:tab w:val="left" w:pos="475"/>
          <w:tab w:val="left" w:pos="476"/>
        </w:tabs>
        <w:ind w:left="475" w:right="138"/>
        <w:rPr>
          <w:sz w:val="20"/>
        </w:rPr>
      </w:pPr>
      <w:r>
        <w:rPr>
          <w:sz w:val="21"/>
        </w:rPr>
        <w:t>None</w:t>
      </w:r>
      <w:r>
        <w:rPr>
          <w:spacing w:val="-4"/>
          <w:sz w:val="21"/>
        </w:rPr>
        <w:t xml:space="preserve"> </w:t>
      </w:r>
      <w:r>
        <w:rPr>
          <w:sz w:val="21"/>
        </w:rPr>
        <w:t>of</w:t>
      </w:r>
      <w:r>
        <w:rPr>
          <w:spacing w:val="-4"/>
          <w:sz w:val="21"/>
        </w:rPr>
        <w:t xml:space="preserve"> </w:t>
      </w:r>
      <w:r>
        <w:rPr>
          <w:sz w:val="21"/>
        </w:rPr>
        <w:t>these</w:t>
      </w:r>
      <w:r>
        <w:rPr>
          <w:spacing w:val="-3"/>
          <w:sz w:val="21"/>
        </w:rPr>
        <w:t xml:space="preserve"> </w:t>
      </w:r>
      <w:r>
        <w:rPr>
          <w:sz w:val="21"/>
        </w:rPr>
        <w:t>treatments</w:t>
      </w:r>
      <w:r>
        <w:rPr>
          <w:spacing w:val="-2"/>
          <w:sz w:val="21"/>
        </w:rPr>
        <w:t xml:space="preserve"> </w:t>
      </w:r>
      <w:r>
        <w:rPr>
          <w:sz w:val="21"/>
        </w:rPr>
        <w:t>have</w:t>
      </w:r>
      <w:r>
        <w:rPr>
          <w:spacing w:val="-3"/>
          <w:sz w:val="21"/>
        </w:rPr>
        <w:t xml:space="preserve"> </w:t>
      </w:r>
      <w:r>
        <w:rPr>
          <w:sz w:val="21"/>
        </w:rPr>
        <w:t>been</w:t>
      </w:r>
      <w:r>
        <w:rPr>
          <w:spacing w:val="-5"/>
          <w:sz w:val="21"/>
        </w:rPr>
        <w:t xml:space="preserve"> </w:t>
      </w:r>
      <w:r>
        <w:rPr>
          <w:sz w:val="21"/>
        </w:rPr>
        <w:t>fully</w:t>
      </w:r>
      <w:r>
        <w:rPr>
          <w:spacing w:val="-5"/>
          <w:sz w:val="21"/>
        </w:rPr>
        <w:t xml:space="preserve"> </w:t>
      </w:r>
      <w:r>
        <w:rPr>
          <w:sz w:val="21"/>
        </w:rPr>
        <w:t>approved;</w:t>
      </w:r>
      <w:r>
        <w:rPr>
          <w:spacing w:val="-4"/>
          <w:sz w:val="21"/>
        </w:rPr>
        <w:t xml:space="preserve"> </w:t>
      </w:r>
      <w:r>
        <w:rPr>
          <w:sz w:val="21"/>
        </w:rPr>
        <w:t>only</w:t>
      </w:r>
      <w:r>
        <w:rPr>
          <w:spacing w:val="-5"/>
          <w:sz w:val="21"/>
        </w:rPr>
        <w:t xml:space="preserve"> </w:t>
      </w:r>
      <w:r>
        <w:rPr>
          <w:sz w:val="21"/>
        </w:rPr>
        <w:t>granted</w:t>
      </w:r>
      <w:r>
        <w:rPr>
          <w:spacing w:val="-3"/>
          <w:sz w:val="21"/>
        </w:rPr>
        <w:t xml:space="preserve"> </w:t>
      </w:r>
      <w:r>
        <w:rPr>
          <w:sz w:val="21"/>
        </w:rPr>
        <w:t>emergency</w:t>
      </w:r>
      <w:r>
        <w:rPr>
          <w:spacing w:val="-5"/>
          <w:sz w:val="21"/>
        </w:rPr>
        <w:t xml:space="preserve"> </w:t>
      </w:r>
      <w:r>
        <w:rPr>
          <w:sz w:val="21"/>
        </w:rPr>
        <w:t>use</w:t>
      </w:r>
      <w:r>
        <w:rPr>
          <w:spacing w:val="-3"/>
          <w:sz w:val="21"/>
        </w:rPr>
        <w:t xml:space="preserve"> </w:t>
      </w:r>
      <w:r>
        <w:rPr>
          <w:sz w:val="21"/>
        </w:rPr>
        <w:t>authorization</w:t>
      </w:r>
      <w:r>
        <w:rPr>
          <w:spacing w:val="-3"/>
          <w:sz w:val="21"/>
        </w:rPr>
        <w:t xml:space="preserve"> </w:t>
      </w:r>
      <w:r>
        <w:rPr>
          <w:sz w:val="21"/>
        </w:rPr>
        <w:t>by</w:t>
      </w:r>
      <w:r>
        <w:rPr>
          <w:spacing w:val="-5"/>
          <w:sz w:val="21"/>
        </w:rPr>
        <w:t xml:space="preserve"> </w:t>
      </w:r>
      <w:r>
        <w:rPr>
          <w:sz w:val="21"/>
        </w:rPr>
        <w:t>the</w:t>
      </w:r>
      <w:r>
        <w:rPr>
          <w:spacing w:val="-3"/>
          <w:sz w:val="21"/>
        </w:rPr>
        <w:t xml:space="preserve"> </w:t>
      </w:r>
      <w:r>
        <w:rPr>
          <w:sz w:val="21"/>
        </w:rPr>
        <w:t>FDA,</w:t>
      </w:r>
      <w:r>
        <w:rPr>
          <w:spacing w:val="-3"/>
          <w:sz w:val="21"/>
        </w:rPr>
        <w:t xml:space="preserve"> </w:t>
      </w:r>
      <w:r>
        <w:rPr>
          <w:sz w:val="21"/>
        </w:rPr>
        <w:t xml:space="preserve">which Health Canada, </w:t>
      </w:r>
      <w:hyperlink w:anchor="_bookmark13" w:history="1">
        <w:r>
          <w:rPr>
            <w:sz w:val="21"/>
            <w:vertAlign w:val="superscript"/>
          </w:rPr>
          <w:t>14</w:t>
        </w:r>
        <w:r>
          <w:rPr>
            <w:sz w:val="21"/>
          </w:rPr>
          <w:t xml:space="preserve"> </w:t>
        </w:r>
      </w:hyperlink>
      <w:hyperlink w:anchor="_bookmark14" w:history="1">
        <w:r>
          <w:rPr>
            <w:position w:val="8"/>
            <w:sz w:val="11"/>
          </w:rPr>
          <w:t>15</w:t>
        </w:r>
      </w:hyperlink>
      <w:r>
        <w:rPr>
          <w:position w:val="8"/>
          <w:sz w:val="11"/>
        </w:rPr>
        <w:t xml:space="preserve"> </w:t>
      </w:r>
      <w:hyperlink w:anchor="_bookmark15" w:history="1">
        <w:r>
          <w:rPr>
            <w:position w:val="8"/>
            <w:sz w:val="11"/>
          </w:rPr>
          <w:t>16</w:t>
        </w:r>
      </w:hyperlink>
      <w:r>
        <w:rPr>
          <w:position w:val="8"/>
          <w:sz w:val="11"/>
        </w:rPr>
        <w:t xml:space="preserve"> </w:t>
      </w:r>
      <w:r>
        <w:rPr>
          <w:sz w:val="21"/>
        </w:rPr>
        <w:t>is using as the basis for approval under the interim-order, therefore, fully informed consent is not</w:t>
      </w:r>
      <w:r>
        <w:rPr>
          <w:spacing w:val="-3"/>
          <w:sz w:val="21"/>
        </w:rPr>
        <w:t xml:space="preserve"> </w:t>
      </w:r>
      <w:r>
        <w:rPr>
          <w:sz w:val="21"/>
        </w:rPr>
        <w:t>possible;</w:t>
      </w:r>
    </w:p>
    <w:p w:rsidR="00931C3A" w:rsidRDefault="00931C3A">
      <w:pPr>
        <w:pStyle w:val="BodyText"/>
        <w:spacing w:before="2"/>
      </w:pPr>
    </w:p>
    <w:p w:rsidR="00931C3A" w:rsidRDefault="006B0047">
      <w:pPr>
        <w:pStyle w:val="ListParagraph"/>
        <w:numPr>
          <w:ilvl w:val="0"/>
          <w:numId w:val="4"/>
        </w:numPr>
        <w:tabs>
          <w:tab w:val="left" w:pos="475"/>
          <w:tab w:val="left" w:pos="476"/>
        </w:tabs>
        <w:ind w:hanging="361"/>
        <w:rPr>
          <w:sz w:val="20"/>
        </w:rPr>
      </w:pPr>
      <w:r>
        <w:rPr>
          <w:sz w:val="21"/>
        </w:rPr>
        <w:t>Most vaccines are trialed for at least 5-10 years,</w:t>
      </w:r>
      <w:hyperlink w:anchor="_bookmark16" w:history="1">
        <w:r>
          <w:rPr>
            <w:sz w:val="21"/>
            <w:vertAlign w:val="superscript"/>
          </w:rPr>
          <w:t>17</w:t>
        </w:r>
        <w:r>
          <w:rPr>
            <w:sz w:val="21"/>
          </w:rPr>
          <w:t xml:space="preserve"> </w:t>
        </w:r>
      </w:hyperlink>
      <w:r>
        <w:rPr>
          <w:sz w:val="21"/>
        </w:rPr>
        <w:t>and COVID-19 treatments have been in trials for one</w:t>
      </w:r>
      <w:r>
        <w:rPr>
          <w:spacing w:val="-24"/>
          <w:sz w:val="21"/>
        </w:rPr>
        <w:t xml:space="preserve"> </w:t>
      </w:r>
      <w:r>
        <w:rPr>
          <w:sz w:val="21"/>
        </w:rPr>
        <w:t>year;</w:t>
      </w:r>
    </w:p>
    <w:p w:rsidR="00931C3A" w:rsidRDefault="00931C3A">
      <w:pPr>
        <w:pStyle w:val="BodyText"/>
        <w:spacing w:before="1"/>
      </w:pPr>
    </w:p>
    <w:p w:rsidR="00931C3A" w:rsidRDefault="006B0047">
      <w:pPr>
        <w:pStyle w:val="ListParagraph"/>
        <w:numPr>
          <w:ilvl w:val="0"/>
          <w:numId w:val="4"/>
        </w:numPr>
        <w:tabs>
          <w:tab w:val="left" w:pos="475"/>
          <w:tab w:val="left" w:pos="476"/>
        </w:tabs>
        <w:ind w:left="475" w:right="404"/>
        <w:rPr>
          <w:sz w:val="20"/>
        </w:rPr>
      </w:pPr>
      <w:r>
        <w:rPr>
          <w:sz w:val="21"/>
        </w:rPr>
        <w:t>No</w:t>
      </w:r>
      <w:r>
        <w:rPr>
          <w:spacing w:val="-4"/>
          <w:sz w:val="21"/>
        </w:rPr>
        <w:t xml:space="preserve"> </w:t>
      </w:r>
      <w:r>
        <w:rPr>
          <w:sz w:val="21"/>
        </w:rPr>
        <w:t>other</w:t>
      </w:r>
      <w:r>
        <w:rPr>
          <w:spacing w:val="-5"/>
          <w:sz w:val="21"/>
        </w:rPr>
        <w:t xml:space="preserve"> </w:t>
      </w:r>
      <w:r w:rsidR="00ED7F04">
        <w:rPr>
          <w:sz w:val="21"/>
        </w:rPr>
        <w:t>corona virus</w:t>
      </w:r>
      <w:r>
        <w:rPr>
          <w:spacing w:val="-5"/>
          <w:sz w:val="21"/>
        </w:rPr>
        <w:t xml:space="preserve"> </w:t>
      </w:r>
      <w:r>
        <w:rPr>
          <w:sz w:val="21"/>
        </w:rPr>
        <w:t>vaccine</w:t>
      </w:r>
      <w:r>
        <w:rPr>
          <w:spacing w:val="-4"/>
          <w:sz w:val="21"/>
        </w:rPr>
        <w:t xml:space="preserve"> </w:t>
      </w:r>
      <w:r>
        <w:rPr>
          <w:sz w:val="21"/>
        </w:rPr>
        <w:t>(i.e.,</w:t>
      </w:r>
      <w:r>
        <w:rPr>
          <w:spacing w:val="-4"/>
          <w:sz w:val="21"/>
        </w:rPr>
        <w:t xml:space="preserve"> </w:t>
      </w:r>
      <w:r>
        <w:rPr>
          <w:sz w:val="21"/>
        </w:rPr>
        <w:t>MERS,</w:t>
      </w:r>
      <w:r>
        <w:rPr>
          <w:spacing w:val="-5"/>
          <w:sz w:val="21"/>
        </w:rPr>
        <w:t xml:space="preserve"> </w:t>
      </w:r>
      <w:r>
        <w:rPr>
          <w:sz w:val="21"/>
        </w:rPr>
        <w:t>SARS-1)</w:t>
      </w:r>
      <w:r>
        <w:rPr>
          <w:spacing w:val="-3"/>
          <w:sz w:val="21"/>
        </w:rPr>
        <w:t xml:space="preserve"> </w:t>
      </w:r>
      <w:r>
        <w:rPr>
          <w:sz w:val="21"/>
        </w:rPr>
        <w:t>has</w:t>
      </w:r>
      <w:r>
        <w:rPr>
          <w:spacing w:val="-5"/>
          <w:sz w:val="21"/>
        </w:rPr>
        <w:t xml:space="preserve"> </w:t>
      </w:r>
      <w:r>
        <w:rPr>
          <w:sz w:val="21"/>
        </w:rPr>
        <w:t>been</w:t>
      </w:r>
      <w:r>
        <w:rPr>
          <w:spacing w:val="-4"/>
          <w:sz w:val="21"/>
        </w:rPr>
        <w:t xml:space="preserve"> </w:t>
      </w:r>
      <w:r>
        <w:rPr>
          <w:sz w:val="21"/>
        </w:rPr>
        <w:t>approved</w:t>
      </w:r>
      <w:r>
        <w:rPr>
          <w:spacing w:val="-4"/>
          <w:sz w:val="21"/>
        </w:rPr>
        <w:t xml:space="preserve"> </w:t>
      </w:r>
      <w:r>
        <w:rPr>
          <w:sz w:val="21"/>
        </w:rPr>
        <w:t>for</w:t>
      </w:r>
      <w:r>
        <w:rPr>
          <w:spacing w:val="-5"/>
          <w:sz w:val="21"/>
        </w:rPr>
        <w:t xml:space="preserve"> </w:t>
      </w:r>
      <w:r>
        <w:rPr>
          <w:sz w:val="21"/>
        </w:rPr>
        <w:t>market,</w:t>
      </w:r>
      <w:r>
        <w:rPr>
          <w:spacing w:val="-4"/>
          <w:sz w:val="21"/>
        </w:rPr>
        <w:t xml:space="preserve"> </w:t>
      </w:r>
      <w:r>
        <w:rPr>
          <w:sz w:val="21"/>
        </w:rPr>
        <w:t>due</w:t>
      </w:r>
      <w:r>
        <w:rPr>
          <w:spacing w:val="-4"/>
          <w:sz w:val="21"/>
        </w:rPr>
        <w:t xml:space="preserve"> </w:t>
      </w:r>
      <w:r>
        <w:rPr>
          <w:sz w:val="21"/>
        </w:rPr>
        <w:t>to</w:t>
      </w:r>
      <w:r>
        <w:rPr>
          <w:spacing w:val="-2"/>
          <w:sz w:val="21"/>
        </w:rPr>
        <w:t xml:space="preserve"> </w:t>
      </w:r>
      <w:r>
        <w:rPr>
          <w:sz w:val="21"/>
        </w:rPr>
        <w:t>antibody-dependent enhancement, resulting in severe illness and deaths in animal</w:t>
      </w:r>
      <w:r>
        <w:rPr>
          <w:spacing w:val="2"/>
          <w:sz w:val="21"/>
        </w:rPr>
        <w:t xml:space="preserve"> </w:t>
      </w:r>
      <w:r>
        <w:rPr>
          <w:sz w:val="21"/>
        </w:rPr>
        <w:t>models;</w:t>
      </w:r>
      <w:hyperlink w:anchor="_bookmark17" w:history="1">
        <w:r>
          <w:rPr>
            <w:sz w:val="21"/>
            <w:vertAlign w:val="superscript"/>
          </w:rPr>
          <w:t>18</w:t>
        </w:r>
      </w:hyperlink>
    </w:p>
    <w:p w:rsidR="00931C3A" w:rsidRDefault="00931C3A">
      <w:pPr>
        <w:pStyle w:val="BodyText"/>
        <w:spacing w:before="1"/>
        <w:rPr>
          <w:sz w:val="24"/>
        </w:rPr>
      </w:pPr>
    </w:p>
    <w:p w:rsidR="00931C3A" w:rsidRDefault="006B0047">
      <w:pPr>
        <w:pStyle w:val="ListParagraph"/>
        <w:numPr>
          <w:ilvl w:val="0"/>
          <w:numId w:val="4"/>
        </w:numPr>
        <w:tabs>
          <w:tab w:val="left" w:pos="475"/>
          <w:tab w:val="left" w:pos="476"/>
        </w:tabs>
        <w:ind w:left="475" w:right="204"/>
        <w:rPr>
          <w:sz w:val="20"/>
        </w:rPr>
      </w:pPr>
      <w:r>
        <w:rPr>
          <w:sz w:val="21"/>
        </w:rPr>
        <w:t>Numerous</w:t>
      </w:r>
      <w:r>
        <w:rPr>
          <w:spacing w:val="-6"/>
          <w:sz w:val="21"/>
        </w:rPr>
        <w:t xml:space="preserve"> </w:t>
      </w:r>
      <w:r>
        <w:rPr>
          <w:sz w:val="21"/>
        </w:rPr>
        <w:t>doctors,</w:t>
      </w:r>
      <w:r>
        <w:rPr>
          <w:spacing w:val="-5"/>
          <w:sz w:val="21"/>
        </w:rPr>
        <w:t xml:space="preserve"> </w:t>
      </w:r>
      <w:r>
        <w:rPr>
          <w:sz w:val="21"/>
        </w:rPr>
        <w:t>scientists,</w:t>
      </w:r>
      <w:r>
        <w:rPr>
          <w:spacing w:val="-5"/>
          <w:sz w:val="21"/>
        </w:rPr>
        <w:t xml:space="preserve"> </w:t>
      </w:r>
      <w:r>
        <w:rPr>
          <w:sz w:val="21"/>
        </w:rPr>
        <w:t>and</w:t>
      </w:r>
      <w:r>
        <w:rPr>
          <w:spacing w:val="-4"/>
          <w:sz w:val="21"/>
        </w:rPr>
        <w:t xml:space="preserve"> </w:t>
      </w:r>
      <w:r>
        <w:rPr>
          <w:sz w:val="21"/>
        </w:rPr>
        <w:t>medical</w:t>
      </w:r>
      <w:r>
        <w:rPr>
          <w:spacing w:val="-4"/>
          <w:sz w:val="21"/>
        </w:rPr>
        <w:t xml:space="preserve"> </w:t>
      </w:r>
      <w:r>
        <w:rPr>
          <w:sz w:val="21"/>
        </w:rPr>
        <w:t>experts</w:t>
      </w:r>
      <w:r>
        <w:rPr>
          <w:spacing w:val="-5"/>
          <w:sz w:val="21"/>
        </w:rPr>
        <w:t xml:space="preserve"> </w:t>
      </w:r>
      <w:r>
        <w:rPr>
          <w:sz w:val="21"/>
        </w:rPr>
        <w:t>are</w:t>
      </w:r>
      <w:r>
        <w:rPr>
          <w:spacing w:val="-3"/>
          <w:sz w:val="21"/>
        </w:rPr>
        <w:t xml:space="preserve"> </w:t>
      </w:r>
      <w:r>
        <w:rPr>
          <w:sz w:val="21"/>
        </w:rPr>
        <w:t>issuing</w:t>
      </w:r>
      <w:r>
        <w:rPr>
          <w:spacing w:val="-4"/>
          <w:sz w:val="21"/>
        </w:rPr>
        <w:t xml:space="preserve"> </w:t>
      </w:r>
      <w:r>
        <w:rPr>
          <w:sz w:val="21"/>
        </w:rPr>
        <w:t>dire</w:t>
      </w:r>
      <w:r>
        <w:rPr>
          <w:spacing w:val="-4"/>
          <w:sz w:val="21"/>
        </w:rPr>
        <w:t xml:space="preserve"> </w:t>
      </w:r>
      <w:r>
        <w:rPr>
          <w:sz w:val="21"/>
        </w:rPr>
        <w:t>warnings</w:t>
      </w:r>
      <w:r>
        <w:rPr>
          <w:spacing w:val="-5"/>
          <w:sz w:val="21"/>
        </w:rPr>
        <w:t xml:space="preserve"> </w:t>
      </w:r>
      <w:r>
        <w:rPr>
          <w:sz w:val="21"/>
        </w:rPr>
        <w:t>about</w:t>
      </w:r>
      <w:r>
        <w:rPr>
          <w:spacing w:val="-5"/>
          <w:sz w:val="21"/>
        </w:rPr>
        <w:t xml:space="preserve"> </w:t>
      </w:r>
      <w:r>
        <w:rPr>
          <w:sz w:val="21"/>
        </w:rPr>
        <w:t>the</w:t>
      </w:r>
      <w:r>
        <w:rPr>
          <w:spacing w:val="-4"/>
          <w:sz w:val="21"/>
        </w:rPr>
        <w:t xml:space="preserve"> </w:t>
      </w:r>
      <w:r>
        <w:rPr>
          <w:sz w:val="21"/>
        </w:rPr>
        <w:t>short</w:t>
      </w:r>
      <w:r>
        <w:rPr>
          <w:spacing w:val="-6"/>
          <w:sz w:val="21"/>
        </w:rPr>
        <w:t xml:space="preserve"> </w:t>
      </w:r>
      <w:r>
        <w:rPr>
          <w:sz w:val="21"/>
        </w:rPr>
        <w:t>and</w:t>
      </w:r>
      <w:r>
        <w:rPr>
          <w:spacing w:val="-4"/>
          <w:sz w:val="21"/>
        </w:rPr>
        <w:t xml:space="preserve"> </w:t>
      </w:r>
      <w:r>
        <w:rPr>
          <w:sz w:val="21"/>
        </w:rPr>
        <w:t>long-term</w:t>
      </w:r>
      <w:r>
        <w:rPr>
          <w:spacing w:val="-6"/>
          <w:sz w:val="21"/>
        </w:rPr>
        <w:t xml:space="preserve"> </w:t>
      </w:r>
      <w:r>
        <w:rPr>
          <w:sz w:val="21"/>
        </w:rPr>
        <w:t xml:space="preserve">effects of COVID-19 injections, including, but not limited to death, blood clots, infertility, miscarriages, </w:t>
      </w:r>
      <w:r>
        <w:rPr>
          <w:spacing w:val="-3"/>
          <w:sz w:val="21"/>
        </w:rPr>
        <w:t xml:space="preserve">Bell’s Palsy, </w:t>
      </w:r>
      <w:r>
        <w:rPr>
          <w:sz w:val="21"/>
        </w:rPr>
        <w:t>cancer, inflammatory conditions, autoimmune disease, early-onset dementia, convulsions, anaphylaxis, inflammation of the heart</w:t>
      </w:r>
      <w:hyperlink w:anchor="_bookmark18" w:history="1">
        <w:r>
          <w:rPr>
            <w:sz w:val="21"/>
            <w:vertAlign w:val="superscript"/>
          </w:rPr>
          <w:t>19</w:t>
        </w:r>
      </w:hyperlink>
      <w:r>
        <w:rPr>
          <w:sz w:val="21"/>
        </w:rPr>
        <w:t>, and antibody dependent enhancement leading to death; this includes children ages 12-17 years</w:t>
      </w:r>
      <w:r>
        <w:rPr>
          <w:spacing w:val="-1"/>
          <w:sz w:val="21"/>
        </w:rPr>
        <w:t xml:space="preserve"> </w:t>
      </w:r>
      <w:r>
        <w:rPr>
          <w:sz w:val="21"/>
        </w:rPr>
        <w:t>old.</w:t>
      </w:r>
      <w:hyperlink w:anchor="_bookmark19" w:history="1">
        <w:r>
          <w:rPr>
            <w:sz w:val="21"/>
            <w:vertAlign w:val="superscript"/>
          </w:rPr>
          <w:t>20</w:t>
        </w:r>
      </w:hyperlink>
    </w:p>
    <w:p w:rsidR="00931C3A" w:rsidRDefault="00931C3A">
      <w:pPr>
        <w:pStyle w:val="BodyText"/>
        <w:spacing w:before="3"/>
        <w:rPr>
          <w:sz w:val="24"/>
        </w:rPr>
      </w:pPr>
    </w:p>
    <w:p w:rsidR="00931C3A" w:rsidRDefault="006B0047">
      <w:pPr>
        <w:pStyle w:val="BodyText"/>
        <w:ind w:left="475" w:right="105"/>
      </w:pPr>
      <w:r>
        <w:t xml:space="preserve">Dr. </w:t>
      </w:r>
      <w:proofErr w:type="spellStart"/>
      <w:r>
        <w:t>Byram</w:t>
      </w:r>
      <w:proofErr w:type="spellEnd"/>
      <w:r>
        <w:t xml:space="preserve"> Bridle, a pro-vaccine Associate Professor on Viral Immunology at the University of Guelph, gives a terrifying warning of the harms of the experimental treatments in a new peer reviewed scientifically published research study</w:t>
      </w:r>
      <w:hyperlink w:anchor="_bookmark20" w:history="1">
        <w:r>
          <w:rPr>
            <w:vertAlign w:val="superscript"/>
          </w:rPr>
          <w:t>21</w:t>
        </w:r>
        <w:r>
          <w:t xml:space="preserve"> </w:t>
        </w:r>
      </w:hyperlink>
      <w:r>
        <w:t>on COVID-19 shots. The added Spike Protein to the “vaccine” gets into the blood, circulates through the blood in individuals over several days post-vaccination, it accumulates in the tissues such as the spleen, bone marrow, the liver, the adrenal glands, testes, and of great concern, it accumulates high concentrations into the ovaries. Dr. Bridle notes that they “have known for a long time that the Spike Protein is a pathogenic protein, it is a toxin, and can cause damage if it gets into blood circulation.” The study confirms the combination is causing clotting, neurological damage, bleeding, heart problems, etc. There is a high concentration of the Spike Protein getting into breast milk and reports of suckling infants developing bleeding disorders in the gastrointestinal tract. There are further warnings that this injection will render children infertile, and that people who have been vaccinated should NOT donate blood;</w:t>
      </w:r>
    </w:p>
    <w:p w:rsidR="00931C3A" w:rsidRDefault="002F49C2">
      <w:pPr>
        <w:pStyle w:val="BodyText"/>
        <w:spacing w:before="9"/>
        <w:rPr>
          <w:sz w:val="26"/>
        </w:rPr>
      </w:pPr>
      <w:r w:rsidRPr="002F49C2">
        <w:pict>
          <v:rect id="_x0000_s1029" style="position:absolute;margin-left:56.7pt;margin-top:17.4pt;width:124.7pt;height:.5pt;z-index:-15728128;mso-wrap-distance-left:0;mso-wrap-distance-right:0;mso-position-horizontal-relative:page" fillcolor="black" stroked="f">
            <w10:wrap type="topAndBottom" anchorx="page"/>
          </v:rect>
        </w:pict>
      </w:r>
    </w:p>
    <w:p w:rsidR="00931C3A" w:rsidRDefault="002F49C2">
      <w:pPr>
        <w:pStyle w:val="ListParagraph"/>
        <w:numPr>
          <w:ilvl w:val="0"/>
          <w:numId w:val="5"/>
        </w:numPr>
        <w:tabs>
          <w:tab w:val="left" w:pos="450"/>
        </w:tabs>
        <w:spacing w:before="28"/>
        <w:ind w:left="450" w:hanging="335"/>
        <w:rPr>
          <w:sz w:val="16"/>
        </w:rPr>
      </w:pPr>
      <w:hyperlink r:id="rId16">
        <w:bookmarkStart w:id="11" w:name="_bookmark11"/>
        <w:bookmarkEnd w:id="11"/>
        <w:r w:rsidR="006B0047">
          <w:rPr>
            <w:color w:val="00007F"/>
            <w:sz w:val="16"/>
            <w:u w:val="single" w:color="00007F"/>
          </w:rPr>
          <w:t>https://media.tghn.org/medialibrary/2011/04/BMJ_No_7070_Volume_313_The_Nuremberg_Code.pdf</w:t>
        </w:r>
      </w:hyperlink>
    </w:p>
    <w:p w:rsidR="00931C3A" w:rsidRDefault="002F49C2">
      <w:pPr>
        <w:pStyle w:val="ListParagraph"/>
        <w:numPr>
          <w:ilvl w:val="0"/>
          <w:numId w:val="5"/>
        </w:numPr>
        <w:tabs>
          <w:tab w:val="left" w:pos="450"/>
        </w:tabs>
        <w:ind w:left="450" w:hanging="335"/>
        <w:rPr>
          <w:sz w:val="16"/>
        </w:rPr>
      </w:pPr>
      <w:hyperlink r:id="rId17">
        <w:bookmarkStart w:id="12" w:name="_bookmark12"/>
        <w:bookmarkEnd w:id="12"/>
        <w:r w:rsidR="006B0047">
          <w:rPr>
            <w:color w:val="00007F"/>
            <w:sz w:val="16"/>
            <w:u w:val="single" w:color="00007F"/>
          </w:rPr>
          <w:t>https://clinicaltrials.gov/ct2/show/NCT04368728?term=NCT04368728&amp;draw=2&amp;rank=1</w:t>
        </w:r>
      </w:hyperlink>
    </w:p>
    <w:p w:rsidR="00931C3A" w:rsidRDefault="002F49C2">
      <w:pPr>
        <w:pStyle w:val="ListParagraph"/>
        <w:numPr>
          <w:ilvl w:val="0"/>
          <w:numId w:val="5"/>
        </w:numPr>
        <w:tabs>
          <w:tab w:val="left" w:pos="450"/>
        </w:tabs>
        <w:spacing w:before="2"/>
        <w:ind w:left="450" w:hanging="335"/>
        <w:rPr>
          <w:sz w:val="16"/>
        </w:rPr>
      </w:pPr>
      <w:hyperlink r:id="rId18">
        <w:bookmarkStart w:id="13" w:name="_bookmark13"/>
        <w:bookmarkEnd w:id="13"/>
        <w:r w:rsidR="006B0047">
          <w:rPr>
            <w:color w:val="00007F"/>
            <w:sz w:val="16"/>
            <w:u w:val="single" w:color="00007F"/>
          </w:rPr>
          <w:t>https://action4canada.com/wp-content/uploads/Summary-Basis-of-Decision-COVID-19-Vaccine-Moderna-Health-Canada.pdf</w:t>
        </w:r>
      </w:hyperlink>
    </w:p>
    <w:p w:rsidR="00931C3A" w:rsidRDefault="002F49C2">
      <w:pPr>
        <w:pStyle w:val="ListParagraph"/>
        <w:numPr>
          <w:ilvl w:val="0"/>
          <w:numId w:val="5"/>
        </w:numPr>
        <w:tabs>
          <w:tab w:val="left" w:pos="450"/>
        </w:tabs>
        <w:ind w:left="450" w:hanging="335"/>
        <w:rPr>
          <w:sz w:val="16"/>
        </w:rPr>
      </w:pPr>
      <w:hyperlink r:id="rId19">
        <w:bookmarkStart w:id="14" w:name="_bookmark14"/>
        <w:bookmarkEnd w:id="14"/>
        <w:r w:rsidR="006B0047">
          <w:rPr>
            <w:color w:val="00007F"/>
            <w:sz w:val="16"/>
            <w:u w:val="single" w:color="00007F"/>
          </w:rPr>
          <w:t>https://www.canada.ca/en/health-canada/services/drugs-health-products/covid19-industry/drugs-vaccines-</w:t>
        </w:r>
        <w:r w:rsidR="006B0047">
          <w:rPr>
            <w:color w:val="00007F"/>
            <w:spacing w:val="4"/>
            <w:sz w:val="16"/>
            <w:u w:val="single" w:color="00007F"/>
          </w:rPr>
          <w:t xml:space="preserve"> </w:t>
        </w:r>
        <w:r w:rsidR="006B0047">
          <w:rPr>
            <w:color w:val="00007F"/>
            <w:sz w:val="16"/>
            <w:u w:val="single" w:color="00007F"/>
          </w:rPr>
          <w:t>treatments/authorization/applications.html</w:t>
        </w:r>
      </w:hyperlink>
    </w:p>
    <w:p w:rsidR="00931C3A" w:rsidRDefault="002F49C2">
      <w:pPr>
        <w:pStyle w:val="ListParagraph"/>
        <w:numPr>
          <w:ilvl w:val="0"/>
          <w:numId w:val="5"/>
        </w:numPr>
        <w:tabs>
          <w:tab w:val="left" w:pos="450"/>
        </w:tabs>
        <w:spacing w:before="2"/>
        <w:ind w:left="450" w:hanging="335"/>
        <w:rPr>
          <w:sz w:val="16"/>
        </w:rPr>
      </w:pPr>
      <w:hyperlink r:id="rId20">
        <w:bookmarkStart w:id="15" w:name="_bookmark15"/>
        <w:bookmarkEnd w:id="15"/>
        <w:r w:rsidR="006B0047">
          <w:rPr>
            <w:color w:val="00007F"/>
            <w:sz w:val="16"/>
            <w:u w:val="single" w:color="00007F"/>
          </w:rPr>
          <w:t>https://www.pfizer.com/news/hot-topics/the_facts_about_pfizer_and_biontech_s_covid_19_vaccine</w:t>
        </w:r>
      </w:hyperlink>
    </w:p>
    <w:p w:rsidR="00931C3A" w:rsidRDefault="002F49C2">
      <w:pPr>
        <w:pStyle w:val="ListParagraph"/>
        <w:numPr>
          <w:ilvl w:val="0"/>
          <w:numId w:val="5"/>
        </w:numPr>
        <w:tabs>
          <w:tab w:val="left" w:pos="450"/>
        </w:tabs>
        <w:ind w:left="450" w:hanging="335"/>
        <w:rPr>
          <w:sz w:val="16"/>
        </w:rPr>
      </w:pPr>
      <w:hyperlink r:id="rId21">
        <w:bookmarkStart w:id="16" w:name="_bookmark16"/>
        <w:bookmarkEnd w:id="16"/>
        <w:r w:rsidR="006B0047">
          <w:rPr>
            <w:color w:val="00007F"/>
            <w:sz w:val="16"/>
            <w:u w:val="single" w:color="00007F"/>
          </w:rPr>
          <w:t>https://hillnotes.ca/2020/06/23/covid-19-vaccine-research-and-development/</w:t>
        </w:r>
      </w:hyperlink>
    </w:p>
    <w:p w:rsidR="00931C3A" w:rsidRDefault="006B0047">
      <w:pPr>
        <w:spacing w:before="2"/>
        <w:ind w:left="115"/>
        <w:rPr>
          <w:sz w:val="16"/>
        </w:rPr>
      </w:pPr>
      <w:r>
        <w:rPr>
          <w:sz w:val="20"/>
        </w:rPr>
        <w:t>18</w:t>
      </w:r>
      <w:bookmarkStart w:id="17" w:name="_bookmark17"/>
      <w:bookmarkEnd w:id="17"/>
      <w:r>
        <w:rPr>
          <w:sz w:val="20"/>
        </w:rPr>
        <w:t xml:space="preserve"> </w:t>
      </w:r>
      <w:hyperlink r:id="rId22">
        <w:r>
          <w:rPr>
            <w:color w:val="00007F"/>
            <w:sz w:val="16"/>
            <w:u w:val="single" w:color="00007F"/>
          </w:rPr>
          <w:t>https://www.tandfonline.com/doi/full/10.1080/21645515.2016.1177688</w:t>
        </w:r>
      </w:hyperlink>
    </w:p>
    <w:p w:rsidR="00931C3A" w:rsidRDefault="006B0047">
      <w:pPr>
        <w:pStyle w:val="ListParagraph"/>
        <w:numPr>
          <w:ilvl w:val="0"/>
          <w:numId w:val="3"/>
        </w:numPr>
        <w:tabs>
          <w:tab w:val="left" w:pos="450"/>
        </w:tabs>
        <w:ind w:right="203" w:hanging="284"/>
        <w:rPr>
          <w:sz w:val="16"/>
        </w:rPr>
      </w:pPr>
      <w:r>
        <w:tab/>
      </w:r>
      <w:hyperlink r:id="rId23">
        <w:bookmarkStart w:id="18" w:name="_bookmark18"/>
        <w:bookmarkEnd w:id="18"/>
        <w:r>
          <w:rPr>
            <w:color w:val="00007F"/>
            <w:spacing w:val="-1"/>
            <w:sz w:val="16"/>
            <w:u w:val="single" w:color="00007F"/>
          </w:rPr>
          <w:t>https://www.nbcconnecticut.com/news/coronavirus/connecticut-confirms-at-least-18-cases-of-apparent-heart-problems-in-young-people-after-covid-</w:t>
        </w:r>
      </w:hyperlink>
      <w:bookmarkStart w:id="19" w:name="_bookmark19"/>
      <w:bookmarkEnd w:id="19"/>
      <w:r w:rsidR="002F49C2">
        <w:fldChar w:fldCharType="begin"/>
      </w:r>
      <w:r w:rsidR="00931C3A">
        <w:instrText>HYPERLINK "https://www.nbcconnecticut.com/news/coronavirus/connecticut-confirms-at-least-18-cases-of-apparent-heart-problems-in-young-people-after-covid-19-vaccination/2494534/" \h</w:instrText>
      </w:r>
      <w:r w:rsidR="002F49C2">
        <w:fldChar w:fldCharType="separate"/>
      </w:r>
      <w:r>
        <w:rPr>
          <w:color w:val="00007F"/>
          <w:spacing w:val="-1"/>
          <w:sz w:val="16"/>
          <w:u w:val="single" w:color="00007F"/>
        </w:rPr>
        <w:t xml:space="preserve"> </w:t>
      </w:r>
      <w:r>
        <w:rPr>
          <w:color w:val="00007F"/>
          <w:sz w:val="16"/>
          <w:u w:val="single" w:color="00007F"/>
        </w:rPr>
        <w:t>19-vaccination/2494534/</w:t>
      </w:r>
      <w:r w:rsidR="002F49C2">
        <w:fldChar w:fldCharType="end"/>
      </w:r>
    </w:p>
    <w:p w:rsidR="00931C3A" w:rsidRDefault="002F49C2">
      <w:pPr>
        <w:pStyle w:val="ListParagraph"/>
        <w:numPr>
          <w:ilvl w:val="0"/>
          <w:numId w:val="3"/>
        </w:numPr>
        <w:tabs>
          <w:tab w:val="left" w:pos="450"/>
        </w:tabs>
        <w:spacing w:before="2"/>
        <w:ind w:left="450" w:hanging="335"/>
        <w:rPr>
          <w:sz w:val="16"/>
        </w:rPr>
      </w:pPr>
      <w:hyperlink r:id="rId24">
        <w:r w:rsidR="006B0047">
          <w:rPr>
            <w:color w:val="00007F"/>
            <w:sz w:val="16"/>
            <w:u w:val="single" w:color="00007F"/>
          </w:rPr>
          <w:t>https://childrenshealthdefense.org/defender/vaers-data-reports-injuries-12-to-17-year-olds-more-than-triple/</w:t>
        </w:r>
      </w:hyperlink>
    </w:p>
    <w:p w:rsidR="00931C3A" w:rsidRDefault="002F49C2">
      <w:pPr>
        <w:pStyle w:val="ListParagraph"/>
        <w:numPr>
          <w:ilvl w:val="0"/>
          <w:numId w:val="3"/>
        </w:numPr>
        <w:tabs>
          <w:tab w:val="left" w:pos="450"/>
        </w:tabs>
        <w:ind w:left="450" w:hanging="335"/>
        <w:rPr>
          <w:sz w:val="16"/>
        </w:rPr>
      </w:pPr>
      <w:hyperlink r:id="rId25">
        <w:bookmarkStart w:id="20" w:name="_bookmark20"/>
        <w:bookmarkEnd w:id="20"/>
        <w:r w:rsidR="006B0047">
          <w:rPr>
            <w:color w:val="00007F"/>
            <w:sz w:val="16"/>
            <w:u w:val="single" w:color="00007F"/>
          </w:rPr>
          <w:t>https://omny.fm/shows/on-point-with-alex-pierson/new-peer-reviewed-study-on-covid-19-vaccines-sugg</w:t>
        </w:r>
      </w:hyperlink>
    </w:p>
    <w:p w:rsidR="00931C3A" w:rsidRDefault="00931C3A">
      <w:pPr>
        <w:rPr>
          <w:sz w:val="16"/>
        </w:rPr>
        <w:sectPr w:rsidR="00931C3A">
          <w:pgSz w:w="12240" w:h="15840"/>
          <w:pgMar w:top="1500" w:right="1040" w:bottom="280" w:left="1020" w:header="720" w:footer="720" w:gutter="0"/>
          <w:cols w:space="720"/>
        </w:sectPr>
      </w:pPr>
    </w:p>
    <w:p w:rsidR="00931C3A" w:rsidRDefault="006B0047">
      <w:pPr>
        <w:pStyle w:val="ListParagraph"/>
        <w:numPr>
          <w:ilvl w:val="0"/>
          <w:numId w:val="4"/>
        </w:numPr>
        <w:tabs>
          <w:tab w:val="left" w:pos="475"/>
          <w:tab w:val="left" w:pos="476"/>
        </w:tabs>
        <w:spacing w:before="66"/>
        <w:ind w:left="475" w:right="170"/>
        <w:rPr>
          <w:sz w:val="20"/>
        </w:rPr>
      </w:pPr>
      <w:r>
        <w:rPr>
          <w:sz w:val="21"/>
        </w:rPr>
        <w:lastRenderedPageBreak/>
        <w:t>Minors are at nearly zero percent risk of contracting or transmitting this respiratory illness and are, instead, buffers</w:t>
      </w:r>
      <w:r>
        <w:rPr>
          <w:spacing w:val="-2"/>
          <w:sz w:val="21"/>
        </w:rPr>
        <w:t xml:space="preserve"> </w:t>
      </w:r>
      <w:r>
        <w:rPr>
          <w:sz w:val="21"/>
        </w:rPr>
        <w:t>which</w:t>
      </w:r>
      <w:r>
        <w:rPr>
          <w:spacing w:val="-2"/>
          <w:sz w:val="21"/>
        </w:rPr>
        <w:t xml:space="preserve"> </w:t>
      </w:r>
      <w:r>
        <w:rPr>
          <w:sz w:val="21"/>
        </w:rPr>
        <w:t>help</w:t>
      </w:r>
      <w:r>
        <w:rPr>
          <w:spacing w:val="-2"/>
          <w:sz w:val="21"/>
        </w:rPr>
        <w:t xml:space="preserve"> </w:t>
      </w:r>
      <w:r>
        <w:rPr>
          <w:sz w:val="21"/>
        </w:rPr>
        <w:t>others</w:t>
      </w:r>
      <w:r>
        <w:rPr>
          <w:spacing w:val="-3"/>
          <w:sz w:val="21"/>
        </w:rPr>
        <w:t xml:space="preserve"> </w:t>
      </w:r>
      <w:r>
        <w:rPr>
          <w:sz w:val="21"/>
        </w:rPr>
        <w:t>build</w:t>
      </w:r>
      <w:r>
        <w:rPr>
          <w:spacing w:val="-2"/>
          <w:sz w:val="21"/>
        </w:rPr>
        <w:t xml:space="preserve"> </w:t>
      </w:r>
      <w:r>
        <w:rPr>
          <w:sz w:val="21"/>
        </w:rPr>
        <w:t>their</w:t>
      </w:r>
      <w:r>
        <w:rPr>
          <w:spacing w:val="-3"/>
          <w:sz w:val="21"/>
        </w:rPr>
        <w:t xml:space="preserve"> </w:t>
      </w:r>
      <w:r>
        <w:rPr>
          <w:sz w:val="21"/>
        </w:rPr>
        <w:t>immune</w:t>
      </w:r>
      <w:r>
        <w:rPr>
          <w:spacing w:val="-2"/>
          <w:sz w:val="21"/>
        </w:rPr>
        <w:t xml:space="preserve"> </w:t>
      </w:r>
      <w:r>
        <w:rPr>
          <w:sz w:val="21"/>
        </w:rPr>
        <w:t>system.</w:t>
      </w:r>
      <w:r>
        <w:rPr>
          <w:spacing w:val="-7"/>
          <w:sz w:val="21"/>
        </w:rPr>
        <w:t xml:space="preserve"> </w:t>
      </w:r>
      <w:r>
        <w:rPr>
          <w:sz w:val="21"/>
        </w:rPr>
        <w:t>The</w:t>
      </w:r>
      <w:r>
        <w:rPr>
          <w:spacing w:val="-2"/>
          <w:sz w:val="21"/>
        </w:rPr>
        <w:t xml:space="preserve"> </w:t>
      </w:r>
      <w:r>
        <w:rPr>
          <w:sz w:val="21"/>
        </w:rPr>
        <w:t>overall</w:t>
      </w:r>
      <w:r>
        <w:rPr>
          <w:spacing w:val="-2"/>
          <w:sz w:val="21"/>
        </w:rPr>
        <w:t xml:space="preserve"> </w:t>
      </w:r>
      <w:r>
        <w:rPr>
          <w:sz w:val="21"/>
        </w:rPr>
        <w:t>survival</w:t>
      </w:r>
      <w:r>
        <w:rPr>
          <w:spacing w:val="-3"/>
          <w:sz w:val="21"/>
        </w:rPr>
        <w:t xml:space="preserve"> </w:t>
      </w:r>
      <w:r>
        <w:rPr>
          <w:sz w:val="21"/>
        </w:rPr>
        <w:t>rate</w:t>
      </w:r>
      <w:r>
        <w:rPr>
          <w:spacing w:val="-2"/>
          <w:sz w:val="21"/>
        </w:rPr>
        <w:t xml:space="preserve"> </w:t>
      </w:r>
      <w:r>
        <w:rPr>
          <w:sz w:val="21"/>
        </w:rPr>
        <w:t>of</w:t>
      </w:r>
      <w:r>
        <w:rPr>
          <w:spacing w:val="-1"/>
          <w:sz w:val="21"/>
        </w:rPr>
        <w:t xml:space="preserve"> </w:t>
      </w:r>
      <w:r>
        <w:rPr>
          <w:sz w:val="21"/>
        </w:rPr>
        <w:t>minors</w:t>
      </w:r>
      <w:r>
        <w:rPr>
          <w:spacing w:val="-3"/>
          <w:sz w:val="21"/>
        </w:rPr>
        <w:t xml:space="preserve"> </w:t>
      </w:r>
      <w:r>
        <w:rPr>
          <w:sz w:val="21"/>
        </w:rPr>
        <w:t>is</w:t>
      </w:r>
      <w:r>
        <w:rPr>
          <w:spacing w:val="-1"/>
          <w:sz w:val="21"/>
        </w:rPr>
        <w:t xml:space="preserve"> </w:t>
      </w:r>
      <w:r>
        <w:rPr>
          <w:sz w:val="21"/>
        </w:rPr>
        <w:t>99.997%.</w:t>
      </w:r>
      <w:hyperlink w:anchor="_bookmark21" w:history="1">
        <w:r>
          <w:rPr>
            <w:sz w:val="21"/>
            <w:vertAlign w:val="superscript"/>
          </w:rPr>
          <w:t>22</w:t>
        </w:r>
        <w:r>
          <w:rPr>
            <w:spacing w:val="-4"/>
            <w:sz w:val="21"/>
          </w:rPr>
          <w:t xml:space="preserve"> </w:t>
        </w:r>
      </w:hyperlink>
      <w:r>
        <w:rPr>
          <w:sz w:val="21"/>
        </w:rPr>
        <w:t>In</w:t>
      </w:r>
      <w:r>
        <w:rPr>
          <w:spacing w:val="-2"/>
          <w:sz w:val="21"/>
        </w:rPr>
        <w:t xml:space="preserve"> </w:t>
      </w:r>
      <w:r>
        <w:rPr>
          <w:sz w:val="21"/>
        </w:rPr>
        <w:t>spite</w:t>
      </w:r>
      <w:r>
        <w:rPr>
          <w:spacing w:val="-2"/>
          <w:sz w:val="21"/>
        </w:rPr>
        <w:t xml:space="preserve"> </w:t>
      </w:r>
      <w:r>
        <w:rPr>
          <w:sz w:val="21"/>
        </w:rPr>
        <w:t>of these facts, the government is pushing the experimental treatment with the tragic outcome of a high incidence of injury and</w:t>
      </w:r>
      <w:r>
        <w:rPr>
          <w:spacing w:val="-3"/>
          <w:sz w:val="21"/>
        </w:rPr>
        <w:t xml:space="preserve"> </w:t>
      </w:r>
      <w:r>
        <w:rPr>
          <w:sz w:val="21"/>
        </w:rPr>
        <w:t>death;</w:t>
      </w:r>
    </w:p>
    <w:p w:rsidR="00931C3A" w:rsidRDefault="00931C3A">
      <w:pPr>
        <w:pStyle w:val="BodyText"/>
        <w:spacing w:before="2"/>
      </w:pPr>
    </w:p>
    <w:p w:rsidR="00931C3A" w:rsidRDefault="006B0047">
      <w:pPr>
        <w:pStyle w:val="ListParagraph"/>
        <w:numPr>
          <w:ilvl w:val="0"/>
          <w:numId w:val="4"/>
        </w:numPr>
        <w:tabs>
          <w:tab w:val="left" w:pos="475"/>
          <w:tab w:val="left" w:pos="476"/>
        </w:tabs>
        <w:ind w:left="475" w:right="192"/>
        <w:rPr>
          <w:sz w:val="21"/>
        </w:rPr>
      </w:pPr>
      <w:r>
        <w:rPr>
          <w:sz w:val="21"/>
        </w:rPr>
        <w:t>According</w:t>
      </w:r>
      <w:r>
        <w:rPr>
          <w:spacing w:val="-4"/>
          <w:sz w:val="21"/>
        </w:rPr>
        <w:t xml:space="preserve"> </w:t>
      </w:r>
      <w:r>
        <w:rPr>
          <w:sz w:val="21"/>
        </w:rPr>
        <w:t>to</w:t>
      </w:r>
      <w:r>
        <w:rPr>
          <w:spacing w:val="-3"/>
          <w:sz w:val="21"/>
        </w:rPr>
        <w:t xml:space="preserve"> </w:t>
      </w:r>
      <w:r>
        <w:rPr>
          <w:sz w:val="21"/>
        </w:rPr>
        <w:t>Health</w:t>
      </w:r>
      <w:r>
        <w:rPr>
          <w:spacing w:val="-4"/>
          <w:sz w:val="21"/>
        </w:rPr>
        <w:t xml:space="preserve"> </w:t>
      </w:r>
      <w:r>
        <w:rPr>
          <w:sz w:val="21"/>
        </w:rPr>
        <w:t>Canada's</w:t>
      </w:r>
      <w:r>
        <w:rPr>
          <w:spacing w:val="-4"/>
          <w:sz w:val="21"/>
        </w:rPr>
        <w:t xml:space="preserve"> </w:t>
      </w:r>
      <w:r>
        <w:rPr>
          <w:sz w:val="21"/>
        </w:rPr>
        <w:t>Summary</w:t>
      </w:r>
      <w:r>
        <w:rPr>
          <w:spacing w:val="-4"/>
          <w:sz w:val="21"/>
        </w:rPr>
        <w:t xml:space="preserve"> </w:t>
      </w:r>
      <w:r>
        <w:rPr>
          <w:sz w:val="21"/>
        </w:rPr>
        <w:t>Basis</w:t>
      </w:r>
      <w:r>
        <w:rPr>
          <w:spacing w:val="-4"/>
          <w:sz w:val="21"/>
        </w:rPr>
        <w:t xml:space="preserve"> </w:t>
      </w:r>
      <w:r>
        <w:rPr>
          <w:sz w:val="21"/>
        </w:rPr>
        <w:t>of</w:t>
      </w:r>
      <w:r>
        <w:rPr>
          <w:spacing w:val="-4"/>
          <w:sz w:val="21"/>
        </w:rPr>
        <w:t xml:space="preserve"> </w:t>
      </w:r>
      <w:r>
        <w:rPr>
          <w:sz w:val="21"/>
        </w:rPr>
        <w:t>Decision,</w:t>
      </w:r>
      <w:r>
        <w:rPr>
          <w:spacing w:val="-4"/>
          <w:sz w:val="21"/>
        </w:rPr>
        <w:t xml:space="preserve"> </w:t>
      </w:r>
      <w:r>
        <w:rPr>
          <w:sz w:val="21"/>
        </w:rPr>
        <w:t>updated</w:t>
      </w:r>
      <w:r>
        <w:rPr>
          <w:spacing w:val="-3"/>
          <w:sz w:val="21"/>
        </w:rPr>
        <w:t xml:space="preserve"> </w:t>
      </w:r>
      <w:r>
        <w:rPr>
          <w:sz w:val="21"/>
        </w:rPr>
        <w:t>May</w:t>
      </w:r>
      <w:r>
        <w:rPr>
          <w:spacing w:val="-6"/>
          <w:sz w:val="21"/>
        </w:rPr>
        <w:t xml:space="preserve"> </w:t>
      </w:r>
      <w:r>
        <w:rPr>
          <w:sz w:val="21"/>
        </w:rPr>
        <w:t>20,</w:t>
      </w:r>
      <w:r>
        <w:rPr>
          <w:spacing w:val="-4"/>
          <w:sz w:val="21"/>
        </w:rPr>
        <w:t xml:space="preserve"> </w:t>
      </w:r>
      <w:r>
        <w:rPr>
          <w:sz w:val="21"/>
        </w:rPr>
        <w:t>2021,</w:t>
      </w:r>
      <w:r>
        <w:rPr>
          <w:spacing w:val="-4"/>
          <w:sz w:val="21"/>
        </w:rPr>
        <w:t xml:space="preserve"> </w:t>
      </w:r>
      <w:r>
        <w:rPr>
          <w:sz w:val="21"/>
        </w:rPr>
        <w:t>the</w:t>
      </w:r>
      <w:r>
        <w:rPr>
          <w:spacing w:val="-4"/>
          <w:sz w:val="21"/>
        </w:rPr>
        <w:t xml:space="preserve"> </w:t>
      </w:r>
      <w:r>
        <w:rPr>
          <w:sz w:val="21"/>
        </w:rPr>
        <w:t>trials</w:t>
      </w:r>
      <w:r>
        <w:rPr>
          <w:spacing w:val="-2"/>
          <w:sz w:val="21"/>
        </w:rPr>
        <w:t xml:space="preserve"> </w:t>
      </w:r>
      <w:r>
        <w:rPr>
          <w:sz w:val="21"/>
        </w:rPr>
        <w:t>have</w:t>
      </w:r>
      <w:r>
        <w:rPr>
          <w:spacing w:val="-4"/>
          <w:sz w:val="21"/>
        </w:rPr>
        <w:t xml:space="preserve"> </w:t>
      </w:r>
      <w:r>
        <w:rPr>
          <w:sz w:val="21"/>
        </w:rPr>
        <w:t>not</w:t>
      </w:r>
      <w:r>
        <w:rPr>
          <w:spacing w:val="-4"/>
          <w:sz w:val="21"/>
        </w:rPr>
        <w:t xml:space="preserve"> </w:t>
      </w:r>
      <w:r>
        <w:rPr>
          <w:sz w:val="21"/>
        </w:rPr>
        <w:t>proven</w:t>
      </w:r>
      <w:r>
        <w:rPr>
          <w:spacing w:val="-4"/>
          <w:sz w:val="21"/>
        </w:rPr>
        <w:t xml:space="preserve"> </w:t>
      </w:r>
      <w:r>
        <w:rPr>
          <w:sz w:val="21"/>
        </w:rPr>
        <w:t xml:space="preserve">that the COVID-19 treatments prevent infection or transmission. The Summary also reports that both </w:t>
      </w:r>
      <w:proofErr w:type="spellStart"/>
      <w:r>
        <w:rPr>
          <w:sz w:val="21"/>
        </w:rPr>
        <w:t>Moderna</w:t>
      </w:r>
      <w:proofErr w:type="spellEnd"/>
      <w:r>
        <w:rPr>
          <w:sz w:val="21"/>
        </w:rPr>
        <w:t xml:space="preserve"> and Pfizer identified that there are six areas of missing (limited/no clinical data) information: “use in </w:t>
      </w:r>
      <w:proofErr w:type="spellStart"/>
      <w:r>
        <w:rPr>
          <w:sz w:val="21"/>
        </w:rPr>
        <w:t>paediatric</w:t>
      </w:r>
      <w:proofErr w:type="spellEnd"/>
      <w:r>
        <w:rPr>
          <w:sz w:val="21"/>
        </w:rPr>
        <w:t xml:space="preserve"> (age 0-18)”, “use in pregnant and breastfeeding women”, “long-term safety”, “long-term efficacy” including “real- world use”, “safety and immunogenicity in subjects with immune-suppression”, and concomitant administration of non-COVID</w:t>
      </w:r>
      <w:r>
        <w:rPr>
          <w:spacing w:val="-1"/>
          <w:sz w:val="21"/>
        </w:rPr>
        <w:t xml:space="preserve"> </w:t>
      </w:r>
      <w:r>
        <w:rPr>
          <w:sz w:val="21"/>
        </w:rPr>
        <w:t>vaccines.”</w:t>
      </w:r>
    </w:p>
    <w:p w:rsidR="00931C3A" w:rsidRDefault="00931C3A">
      <w:pPr>
        <w:pStyle w:val="BodyText"/>
        <w:spacing w:before="4"/>
      </w:pPr>
    </w:p>
    <w:p w:rsidR="00931C3A" w:rsidRDefault="006B0047">
      <w:pPr>
        <w:pStyle w:val="BodyText"/>
        <w:ind w:left="475" w:right="83"/>
      </w:pPr>
      <w:r>
        <w:t>Under the Risk Management plan section of the Summary Basis of Decision,</w:t>
      </w:r>
      <w:hyperlink w:anchor="_bookmark22" w:history="1">
        <w:r>
          <w:rPr>
            <w:vertAlign w:val="superscript"/>
          </w:rPr>
          <w:t>23</w:t>
        </w:r>
        <w:r>
          <w:t xml:space="preserve"> </w:t>
        </w:r>
      </w:hyperlink>
      <w:r>
        <w:t>it includes a statement based on clinical and non-clinical studies that “one important potential risk was identified being vaccine-associated enhanced disease, including VAERD (vaccine-associated enhanced respiratory disease).” In other words, the shot increases the risk of disease and side-effects, and weakens immunity toward future SARS related illness.</w:t>
      </w:r>
    </w:p>
    <w:p w:rsidR="00931C3A" w:rsidRDefault="00931C3A">
      <w:pPr>
        <w:pStyle w:val="BodyText"/>
        <w:spacing w:before="2"/>
      </w:pPr>
    </w:p>
    <w:p w:rsidR="00931C3A" w:rsidRDefault="006B0047">
      <w:pPr>
        <w:pStyle w:val="BodyText"/>
        <w:ind w:left="475" w:right="286"/>
      </w:pPr>
      <w:r>
        <w:t>The report specifically states, “the possibility of vaccine-induced disease enhancement after vaccination against SARS-CoV-2 has been flagged as a potential safety concern that requires particular attention by the scientific community, including The World Health Organization (WHO), the Coalition for Epidemic Preparedness Innovations (CEPI) and the International Coalition of Medicines Regulatory Authorities (ICMRA)</w:t>
      </w:r>
      <w:hyperlink w:anchor="_bookmark23" w:history="1">
        <w:r>
          <w:rPr>
            <w:vertAlign w:val="superscript"/>
          </w:rPr>
          <w:t>24</w:t>
        </w:r>
      </w:hyperlink>
      <w:r>
        <w:t>;”</w:t>
      </w:r>
    </w:p>
    <w:p w:rsidR="00931C3A" w:rsidRDefault="00931C3A">
      <w:pPr>
        <w:pStyle w:val="BodyText"/>
        <w:spacing w:before="3"/>
      </w:pPr>
    </w:p>
    <w:p w:rsidR="00931C3A" w:rsidRDefault="006B0047">
      <w:pPr>
        <w:pStyle w:val="ListParagraph"/>
        <w:numPr>
          <w:ilvl w:val="0"/>
          <w:numId w:val="4"/>
        </w:numPr>
        <w:tabs>
          <w:tab w:val="left" w:pos="475"/>
          <w:tab w:val="left" w:pos="476"/>
        </w:tabs>
        <w:ind w:left="475" w:right="351"/>
        <w:rPr>
          <w:sz w:val="20"/>
        </w:rPr>
      </w:pPr>
      <w:r>
        <w:rPr>
          <w:sz w:val="21"/>
        </w:rPr>
        <w:t xml:space="preserve">As reported in the United States to the </w:t>
      </w:r>
      <w:r>
        <w:rPr>
          <w:spacing w:val="-5"/>
          <w:sz w:val="21"/>
        </w:rPr>
        <w:t xml:space="preserve">Vaccine </w:t>
      </w:r>
      <w:r>
        <w:rPr>
          <w:sz w:val="21"/>
        </w:rPr>
        <w:t xml:space="preserve">Adverse Events Reporting System </w:t>
      </w:r>
      <w:r>
        <w:rPr>
          <w:spacing w:val="-3"/>
          <w:sz w:val="21"/>
        </w:rPr>
        <w:t xml:space="preserve">(VAERS), </w:t>
      </w:r>
      <w:r>
        <w:rPr>
          <w:sz w:val="21"/>
        </w:rPr>
        <w:t>there have been more</w:t>
      </w:r>
      <w:r>
        <w:rPr>
          <w:spacing w:val="-4"/>
          <w:sz w:val="21"/>
        </w:rPr>
        <w:t xml:space="preserve"> </w:t>
      </w:r>
      <w:r>
        <w:rPr>
          <w:sz w:val="21"/>
        </w:rPr>
        <w:t>deaths</w:t>
      </w:r>
      <w:r>
        <w:rPr>
          <w:spacing w:val="-4"/>
          <w:sz w:val="21"/>
        </w:rPr>
        <w:t xml:space="preserve"> </w:t>
      </w:r>
      <w:r>
        <w:rPr>
          <w:sz w:val="21"/>
        </w:rPr>
        <w:t>from</w:t>
      </w:r>
      <w:r>
        <w:rPr>
          <w:spacing w:val="-4"/>
          <w:sz w:val="21"/>
        </w:rPr>
        <w:t xml:space="preserve"> </w:t>
      </w:r>
      <w:r>
        <w:rPr>
          <w:sz w:val="21"/>
        </w:rPr>
        <w:t>the</w:t>
      </w:r>
      <w:r>
        <w:rPr>
          <w:spacing w:val="-3"/>
          <w:sz w:val="21"/>
        </w:rPr>
        <w:t xml:space="preserve"> </w:t>
      </w:r>
      <w:r>
        <w:rPr>
          <w:sz w:val="21"/>
        </w:rPr>
        <w:t>COVID-19</w:t>
      </w:r>
      <w:r>
        <w:rPr>
          <w:spacing w:val="-3"/>
          <w:sz w:val="21"/>
        </w:rPr>
        <w:t xml:space="preserve"> </w:t>
      </w:r>
      <w:r>
        <w:rPr>
          <w:sz w:val="21"/>
        </w:rPr>
        <w:t>injections</w:t>
      </w:r>
      <w:r>
        <w:rPr>
          <w:spacing w:val="-4"/>
          <w:sz w:val="21"/>
        </w:rPr>
        <w:t xml:space="preserve"> </w:t>
      </w:r>
      <w:r>
        <w:rPr>
          <w:sz w:val="21"/>
        </w:rPr>
        <w:t>in</w:t>
      </w:r>
      <w:r>
        <w:rPr>
          <w:spacing w:val="-3"/>
          <w:sz w:val="21"/>
        </w:rPr>
        <w:t xml:space="preserve"> </w:t>
      </w:r>
      <w:r>
        <w:rPr>
          <w:sz w:val="21"/>
        </w:rPr>
        <w:t>five</w:t>
      </w:r>
      <w:r>
        <w:rPr>
          <w:spacing w:val="-2"/>
          <w:sz w:val="21"/>
        </w:rPr>
        <w:t xml:space="preserve"> </w:t>
      </w:r>
      <w:r>
        <w:rPr>
          <w:sz w:val="21"/>
        </w:rPr>
        <w:t>months</w:t>
      </w:r>
      <w:r>
        <w:rPr>
          <w:spacing w:val="-4"/>
          <w:sz w:val="21"/>
        </w:rPr>
        <w:t xml:space="preserve"> </w:t>
      </w:r>
      <w:r>
        <w:rPr>
          <w:sz w:val="21"/>
        </w:rPr>
        <w:t>(Dec.</w:t>
      </w:r>
      <w:r>
        <w:rPr>
          <w:spacing w:val="-3"/>
          <w:sz w:val="21"/>
        </w:rPr>
        <w:t xml:space="preserve"> </w:t>
      </w:r>
      <w:r>
        <w:rPr>
          <w:sz w:val="21"/>
        </w:rPr>
        <w:t>2020</w:t>
      </w:r>
      <w:r>
        <w:rPr>
          <w:spacing w:val="-3"/>
          <w:sz w:val="21"/>
        </w:rPr>
        <w:t xml:space="preserve"> </w:t>
      </w:r>
      <w:r>
        <w:rPr>
          <w:sz w:val="21"/>
        </w:rPr>
        <w:t>–</w:t>
      </w:r>
      <w:r>
        <w:rPr>
          <w:spacing w:val="-4"/>
          <w:sz w:val="21"/>
        </w:rPr>
        <w:t xml:space="preserve"> </w:t>
      </w:r>
      <w:r>
        <w:rPr>
          <w:sz w:val="21"/>
        </w:rPr>
        <w:t>May</w:t>
      </w:r>
      <w:r>
        <w:rPr>
          <w:spacing w:val="-5"/>
          <w:sz w:val="21"/>
        </w:rPr>
        <w:t xml:space="preserve"> </w:t>
      </w:r>
      <w:r>
        <w:rPr>
          <w:sz w:val="21"/>
        </w:rPr>
        <w:t>2021)</w:t>
      </w:r>
      <w:r>
        <w:rPr>
          <w:spacing w:val="-2"/>
          <w:sz w:val="21"/>
        </w:rPr>
        <w:t xml:space="preserve"> </w:t>
      </w:r>
      <w:r>
        <w:rPr>
          <w:sz w:val="21"/>
        </w:rPr>
        <w:t>than</w:t>
      </w:r>
      <w:r>
        <w:rPr>
          <w:spacing w:val="-1"/>
          <w:sz w:val="21"/>
        </w:rPr>
        <w:t xml:space="preserve"> </w:t>
      </w:r>
      <w:r>
        <w:rPr>
          <w:sz w:val="21"/>
        </w:rPr>
        <w:t>deaths</w:t>
      </w:r>
      <w:r>
        <w:rPr>
          <w:spacing w:val="-4"/>
          <w:sz w:val="21"/>
        </w:rPr>
        <w:t xml:space="preserve"> </w:t>
      </w:r>
      <w:r>
        <w:rPr>
          <w:sz w:val="21"/>
        </w:rPr>
        <w:t>recorded</w:t>
      </w:r>
      <w:r>
        <w:rPr>
          <w:spacing w:val="-3"/>
          <w:sz w:val="21"/>
        </w:rPr>
        <w:t xml:space="preserve"> </w:t>
      </w:r>
      <w:r>
        <w:rPr>
          <w:sz w:val="21"/>
        </w:rPr>
        <w:t>in</w:t>
      </w:r>
      <w:r>
        <w:rPr>
          <w:spacing w:val="-3"/>
          <w:sz w:val="21"/>
        </w:rPr>
        <w:t xml:space="preserve"> </w:t>
      </w:r>
      <w:r>
        <w:rPr>
          <w:sz w:val="21"/>
        </w:rPr>
        <w:t>the last 23 years from all vaccines</w:t>
      </w:r>
      <w:r>
        <w:rPr>
          <w:spacing w:val="-4"/>
          <w:sz w:val="21"/>
        </w:rPr>
        <w:t xml:space="preserve"> </w:t>
      </w:r>
      <w:r>
        <w:rPr>
          <w:sz w:val="21"/>
        </w:rPr>
        <w:t>combined</w:t>
      </w:r>
      <w:hyperlink w:anchor="_bookmark24" w:history="1">
        <w:r>
          <w:rPr>
            <w:sz w:val="21"/>
            <w:vertAlign w:val="superscript"/>
          </w:rPr>
          <w:t>25</w:t>
        </w:r>
      </w:hyperlink>
      <w:r>
        <w:rPr>
          <w:sz w:val="21"/>
        </w:rPr>
        <w:t>.</w:t>
      </w:r>
    </w:p>
    <w:p w:rsidR="00931C3A" w:rsidRDefault="00931C3A">
      <w:pPr>
        <w:pStyle w:val="BodyText"/>
        <w:spacing w:before="2"/>
      </w:pPr>
    </w:p>
    <w:p w:rsidR="00931C3A" w:rsidRDefault="006B0047">
      <w:pPr>
        <w:pStyle w:val="BodyText"/>
        <w:ind w:left="475" w:right="311"/>
        <w:rPr>
          <w:sz w:val="24"/>
        </w:rPr>
      </w:pPr>
      <w:r>
        <w:t>It is further reported that only one percent of vaccine injuries are reported to VAERS,</w:t>
      </w:r>
      <w:hyperlink w:anchor="_bookmark25" w:history="1">
        <w:r>
          <w:rPr>
            <w:vertAlign w:val="superscript"/>
          </w:rPr>
          <w:t>26</w:t>
        </w:r>
        <w:r>
          <w:t xml:space="preserve"> </w:t>
        </w:r>
      </w:hyperlink>
      <w:r>
        <w:t xml:space="preserve">compounded by several months delay in uploading the adverse events to the </w:t>
      </w:r>
      <w:r>
        <w:rPr>
          <w:sz w:val="24"/>
        </w:rPr>
        <w:t>VAERS database</w:t>
      </w:r>
      <w:hyperlink w:anchor="_bookmark26" w:history="1">
        <w:r>
          <w:rPr>
            <w:sz w:val="24"/>
            <w:vertAlign w:val="superscript"/>
          </w:rPr>
          <w:t>27</w:t>
        </w:r>
      </w:hyperlink>
      <w:r>
        <w:rPr>
          <w:sz w:val="24"/>
        </w:rPr>
        <w:t>.</w:t>
      </w:r>
    </w:p>
    <w:p w:rsidR="00931C3A" w:rsidRDefault="00931C3A">
      <w:pPr>
        <w:pStyle w:val="BodyText"/>
        <w:spacing w:before="1"/>
      </w:pPr>
    </w:p>
    <w:p w:rsidR="00931C3A" w:rsidRDefault="006B0047">
      <w:pPr>
        <w:pStyle w:val="BodyText"/>
        <w:ind w:left="475" w:right="171"/>
      </w:pPr>
      <w:r>
        <w:t xml:space="preserve">On May 21, 2021, VAERS data release (in the USA alone) showed 262,521 reports of adverse events following COVID-19 injections, including 4,406 deaths and 21,537 serious injuries, between December 14, 2020, and May 21, 2021, and that adverse injury reports among 12-17-year </w:t>
      </w:r>
      <w:proofErr w:type="spellStart"/>
      <w:r>
        <w:t>old’s</w:t>
      </w:r>
      <w:proofErr w:type="spellEnd"/>
      <w:r>
        <w:t xml:space="preserve"> more than tripled in one week</w:t>
      </w:r>
      <w:hyperlink w:anchor="_bookmark27" w:history="1">
        <w:r>
          <w:rPr>
            <w:vertAlign w:val="superscript"/>
          </w:rPr>
          <w:t>28</w:t>
        </w:r>
      </w:hyperlink>
      <w:r>
        <w:t>.</w:t>
      </w:r>
    </w:p>
    <w:p w:rsidR="00931C3A" w:rsidRDefault="00931C3A">
      <w:pPr>
        <w:pStyle w:val="BodyText"/>
        <w:spacing w:before="2"/>
      </w:pPr>
    </w:p>
    <w:p w:rsidR="00931C3A" w:rsidRDefault="006B0047">
      <w:pPr>
        <w:pStyle w:val="BodyText"/>
        <w:ind w:left="475" w:right="163"/>
      </w:pPr>
      <w:r>
        <w:t xml:space="preserve">Dr. McCullough, a highly cited </w:t>
      </w:r>
      <w:proofErr w:type="spellStart"/>
      <w:r>
        <w:t>Covid</w:t>
      </w:r>
      <w:proofErr w:type="spellEnd"/>
      <w:r>
        <w:t xml:space="preserve"> doctor, came to the stunning conclusion that the government was “...scrubbing unprecedented numbers of injection-related-deaths.” He further added, “...a typical new drug at about five deaths, unexplained deaths, we get a black-box warning, your listeners would see it on TV, saying it may cause death. And then at about 50 deaths it’s pulled off the market</w:t>
      </w:r>
      <w:hyperlink w:anchor="_bookmark28" w:history="1">
        <w:r>
          <w:rPr>
            <w:vertAlign w:val="superscript"/>
          </w:rPr>
          <w:t>29</w:t>
        </w:r>
      </w:hyperlink>
      <w:r>
        <w:t>;”</w:t>
      </w:r>
    </w:p>
    <w:p w:rsidR="00931C3A" w:rsidRDefault="00931C3A">
      <w:pPr>
        <w:pStyle w:val="BodyText"/>
        <w:spacing w:before="2"/>
        <w:rPr>
          <w:sz w:val="24"/>
        </w:rPr>
      </w:pPr>
    </w:p>
    <w:p w:rsidR="00931C3A" w:rsidRDefault="006B0047">
      <w:pPr>
        <w:pStyle w:val="ListParagraph"/>
        <w:numPr>
          <w:ilvl w:val="0"/>
          <w:numId w:val="4"/>
        </w:numPr>
        <w:tabs>
          <w:tab w:val="left" w:pos="476"/>
        </w:tabs>
        <w:ind w:left="475" w:right="809"/>
        <w:rPr>
          <w:sz w:val="21"/>
        </w:rPr>
      </w:pPr>
      <w:r>
        <w:rPr>
          <w:spacing w:val="-3"/>
          <w:sz w:val="21"/>
        </w:rPr>
        <w:t>Canada’s</w:t>
      </w:r>
      <w:r>
        <w:rPr>
          <w:spacing w:val="-15"/>
          <w:sz w:val="21"/>
        </w:rPr>
        <w:t xml:space="preserve"> </w:t>
      </w:r>
      <w:r>
        <w:rPr>
          <w:sz w:val="21"/>
        </w:rPr>
        <w:t>Adverse</w:t>
      </w:r>
      <w:r>
        <w:rPr>
          <w:spacing w:val="-3"/>
          <w:sz w:val="21"/>
        </w:rPr>
        <w:t xml:space="preserve"> </w:t>
      </w:r>
      <w:r>
        <w:rPr>
          <w:sz w:val="21"/>
        </w:rPr>
        <w:t>Events</w:t>
      </w:r>
      <w:r>
        <w:rPr>
          <w:spacing w:val="-4"/>
          <w:sz w:val="21"/>
        </w:rPr>
        <w:t xml:space="preserve"> </w:t>
      </w:r>
      <w:r>
        <w:rPr>
          <w:sz w:val="21"/>
        </w:rPr>
        <w:t>Following</w:t>
      </w:r>
      <w:r>
        <w:rPr>
          <w:spacing w:val="-2"/>
          <w:sz w:val="21"/>
        </w:rPr>
        <w:t xml:space="preserve"> </w:t>
      </w:r>
      <w:r>
        <w:rPr>
          <w:sz w:val="21"/>
        </w:rPr>
        <w:t>Immunization</w:t>
      </w:r>
      <w:r>
        <w:rPr>
          <w:spacing w:val="-3"/>
          <w:sz w:val="21"/>
        </w:rPr>
        <w:t xml:space="preserve"> </w:t>
      </w:r>
      <w:r>
        <w:rPr>
          <w:sz w:val="21"/>
        </w:rPr>
        <w:t>(AEFI)</w:t>
      </w:r>
      <w:r>
        <w:rPr>
          <w:spacing w:val="-2"/>
          <w:sz w:val="21"/>
        </w:rPr>
        <w:t xml:space="preserve"> </w:t>
      </w:r>
      <w:r>
        <w:rPr>
          <w:sz w:val="21"/>
        </w:rPr>
        <w:t>is</w:t>
      </w:r>
      <w:r>
        <w:rPr>
          <w:spacing w:val="-3"/>
          <w:sz w:val="21"/>
        </w:rPr>
        <w:t xml:space="preserve"> </w:t>
      </w:r>
      <w:r>
        <w:rPr>
          <w:sz w:val="21"/>
        </w:rPr>
        <w:t>a</w:t>
      </w:r>
      <w:r>
        <w:rPr>
          <w:spacing w:val="-3"/>
          <w:sz w:val="21"/>
        </w:rPr>
        <w:t xml:space="preserve"> </w:t>
      </w:r>
      <w:r>
        <w:rPr>
          <w:sz w:val="21"/>
        </w:rPr>
        <w:t>passive</w:t>
      </w:r>
      <w:r>
        <w:rPr>
          <w:spacing w:val="-3"/>
          <w:sz w:val="21"/>
        </w:rPr>
        <w:t xml:space="preserve"> </w:t>
      </w:r>
      <w:r>
        <w:rPr>
          <w:sz w:val="21"/>
        </w:rPr>
        <w:t>reporting</w:t>
      </w:r>
      <w:r>
        <w:rPr>
          <w:spacing w:val="-2"/>
          <w:sz w:val="21"/>
        </w:rPr>
        <w:t xml:space="preserve"> </w:t>
      </w:r>
      <w:r>
        <w:rPr>
          <w:sz w:val="21"/>
        </w:rPr>
        <w:t>system</w:t>
      </w:r>
      <w:r>
        <w:rPr>
          <w:spacing w:val="-5"/>
          <w:sz w:val="21"/>
        </w:rPr>
        <w:t xml:space="preserve"> </w:t>
      </w:r>
      <w:r>
        <w:rPr>
          <w:sz w:val="21"/>
        </w:rPr>
        <w:t>and</w:t>
      </w:r>
      <w:r>
        <w:rPr>
          <w:spacing w:val="-3"/>
          <w:sz w:val="21"/>
        </w:rPr>
        <w:t xml:space="preserve"> </w:t>
      </w:r>
      <w:r>
        <w:rPr>
          <w:sz w:val="21"/>
        </w:rPr>
        <w:t>is</w:t>
      </w:r>
      <w:r>
        <w:rPr>
          <w:spacing w:val="-3"/>
          <w:sz w:val="21"/>
        </w:rPr>
        <w:t xml:space="preserve"> </w:t>
      </w:r>
      <w:r>
        <w:rPr>
          <w:sz w:val="21"/>
        </w:rPr>
        <w:t>not</w:t>
      </w:r>
      <w:r>
        <w:rPr>
          <w:spacing w:val="-4"/>
          <w:sz w:val="21"/>
        </w:rPr>
        <w:t xml:space="preserve"> </w:t>
      </w:r>
      <w:r>
        <w:rPr>
          <w:sz w:val="21"/>
        </w:rPr>
        <w:t>widely promoted to the public, hence, many adverse events are going</w:t>
      </w:r>
      <w:r>
        <w:rPr>
          <w:spacing w:val="-8"/>
          <w:sz w:val="21"/>
        </w:rPr>
        <w:t xml:space="preserve"> </w:t>
      </w:r>
      <w:r>
        <w:rPr>
          <w:sz w:val="21"/>
        </w:rPr>
        <w:t>unreported;</w:t>
      </w:r>
    </w:p>
    <w:p w:rsidR="00931C3A" w:rsidRDefault="00931C3A">
      <w:pPr>
        <w:pStyle w:val="BodyText"/>
        <w:spacing w:before="2"/>
      </w:pPr>
    </w:p>
    <w:p w:rsidR="00931C3A" w:rsidRDefault="006B0047">
      <w:pPr>
        <w:pStyle w:val="Heading1"/>
        <w:numPr>
          <w:ilvl w:val="0"/>
          <w:numId w:val="4"/>
        </w:numPr>
        <w:tabs>
          <w:tab w:val="left" w:pos="476"/>
        </w:tabs>
        <w:ind w:left="475" w:right="378"/>
        <w:rPr>
          <w:b w:val="0"/>
          <w:sz w:val="20"/>
        </w:rPr>
      </w:pPr>
      <w:r>
        <w:t>Safe</w:t>
      </w:r>
      <w:r>
        <w:rPr>
          <w:spacing w:val="-5"/>
        </w:rPr>
        <w:t xml:space="preserve"> </w:t>
      </w:r>
      <w:r>
        <w:t>and</w:t>
      </w:r>
      <w:r>
        <w:rPr>
          <w:spacing w:val="-4"/>
        </w:rPr>
        <w:t xml:space="preserve"> </w:t>
      </w:r>
      <w:r>
        <w:t>effective</w:t>
      </w:r>
      <w:r>
        <w:rPr>
          <w:spacing w:val="-4"/>
        </w:rPr>
        <w:t xml:space="preserve"> </w:t>
      </w:r>
      <w:r>
        <w:t>treatments</w:t>
      </w:r>
      <w:r>
        <w:rPr>
          <w:spacing w:val="-3"/>
        </w:rPr>
        <w:t xml:space="preserve"> </w:t>
      </w:r>
      <w:r>
        <w:t>and</w:t>
      </w:r>
      <w:r>
        <w:rPr>
          <w:spacing w:val="-6"/>
        </w:rPr>
        <w:t xml:space="preserve"> </w:t>
      </w:r>
      <w:r>
        <w:t>preventive</w:t>
      </w:r>
      <w:r>
        <w:rPr>
          <w:spacing w:val="-5"/>
        </w:rPr>
        <w:t xml:space="preserve"> </w:t>
      </w:r>
      <w:r>
        <w:t>measures</w:t>
      </w:r>
      <w:r>
        <w:rPr>
          <w:spacing w:val="-5"/>
        </w:rPr>
        <w:t xml:space="preserve"> </w:t>
      </w:r>
      <w:r>
        <w:t>exist</w:t>
      </w:r>
      <w:r>
        <w:rPr>
          <w:spacing w:val="-5"/>
        </w:rPr>
        <w:t xml:space="preserve"> </w:t>
      </w:r>
      <w:r>
        <w:t>for</w:t>
      </w:r>
      <w:r>
        <w:rPr>
          <w:spacing w:val="-8"/>
        </w:rPr>
        <w:t xml:space="preserve"> </w:t>
      </w:r>
      <w:r>
        <w:t>COVID-19,</w:t>
      </w:r>
      <w:r>
        <w:rPr>
          <w:spacing w:val="-5"/>
        </w:rPr>
        <w:t xml:space="preserve"> </w:t>
      </w:r>
      <w:r>
        <w:t>apart</w:t>
      </w:r>
      <w:r>
        <w:rPr>
          <w:spacing w:val="-3"/>
        </w:rPr>
        <w:t xml:space="preserve"> </w:t>
      </w:r>
      <w:r>
        <w:t>from</w:t>
      </w:r>
      <w:r>
        <w:rPr>
          <w:spacing w:val="-6"/>
        </w:rPr>
        <w:t xml:space="preserve"> </w:t>
      </w:r>
      <w:r>
        <w:t>the</w:t>
      </w:r>
      <w:r>
        <w:rPr>
          <w:spacing w:val="-4"/>
        </w:rPr>
        <w:t xml:space="preserve"> </w:t>
      </w:r>
      <w:r>
        <w:t>experimental shots, yet the government is prohibiting their use</w:t>
      </w:r>
      <w:r>
        <w:rPr>
          <w:b w:val="0"/>
        </w:rPr>
        <w:t>.</w:t>
      </w:r>
      <w:hyperlink w:anchor="_bookmark29" w:history="1">
        <w:r>
          <w:rPr>
            <w:b w:val="0"/>
            <w:vertAlign w:val="superscript"/>
          </w:rPr>
          <w:t>30</w:t>
        </w:r>
        <w:r>
          <w:rPr>
            <w:b w:val="0"/>
            <w:spacing w:val="-3"/>
          </w:rPr>
          <w:t xml:space="preserve"> </w:t>
        </w:r>
      </w:hyperlink>
      <w:hyperlink w:anchor="_bookmark30" w:history="1">
        <w:r>
          <w:rPr>
            <w:b w:val="0"/>
            <w:vertAlign w:val="superscript"/>
          </w:rPr>
          <w:t>31</w:t>
        </w:r>
      </w:hyperlink>
    </w:p>
    <w:p w:rsidR="00931C3A" w:rsidRDefault="00931C3A">
      <w:pPr>
        <w:pStyle w:val="BodyText"/>
        <w:rPr>
          <w:sz w:val="20"/>
        </w:rPr>
      </w:pPr>
    </w:p>
    <w:p w:rsidR="00931C3A" w:rsidRDefault="002F49C2">
      <w:pPr>
        <w:pStyle w:val="BodyText"/>
        <w:spacing w:before="4"/>
        <w:rPr>
          <w:sz w:val="17"/>
        </w:rPr>
      </w:pPr>
      <w:r w:rsidRPr="002F49C2">
        <w:pict>
          <v:rect id="_x0000_s1028" style="position:absolute;margin-left:56.7pt;margin-top:11.95pt;width:124.7pt;height:.5pt;z-index:-15727616;mso-wrap-distance-left:0;mso-wrap-distance-right:0;mso-position-horizontal-relative:page" fillcolor="black" stroked="f">
            <w10:wrap type="topAndBottom" anchorx="page"/>
          </v:rect>
        </w:pict>
      </w:r>
    </w:p>
    <w:p w:rsidR="00931C3A" w:rsidRDefault="002F49C2">
      <w:pPr>
        <w:pStyle w:val="ListParagraph"/>
        <w:numPr>
          <w:ilvl w:val="0"/>
          <w:numId w:val="3"/>
        </w:numPr>
        <w:tabs>
          <w:tab w:val="left" w:pos="500"/>
        </w:tabs>
        <w:spacing w:before="28"/>
        <w:ind w:left="500" w:hanging="385"/>
        <w:rPr>
          <w:sz w:val="16"/>
        </w:rPr>
      </w:pPr>
      <w:hyperlink r:id="rId26">
        <w:bookmarkStart w:id="21" w:name="_bookmark21"/>
        <w:bookmarkEnd w:id="21"/>
        <w:r w:rsidR="006B0047">
          <w:rPr>
            <w:color w:val="00007F"/>
            <w:sz w:val="16"/>
            <w:u w:val="single" w:color="00007F"/>
          </w:rPr>
          <w:t>https://online.anyflip.com/inblw/ufbs/mobile/index.html?s=08</w:t>
        </w:r>
      </w:hyperlink>
    </w:p>
    <w:p w:rsidR="00931C3A" w:rsidRDefault="002F49C2">
      <w:pPr>
        <w:pStyle w:val="ListParagraph"/>
        <w:numPr>
          <w:ilvl w:val="0"/>
          <w:numId w:val="3"/>
        </w:numPr>
        <w:tabs>
          <w:tab w:val="left" w:pos="500"/>
        </w:tabs>
        <w:ind w:left="500" w:hanging="385"/>
        <w:rPr>
          <w:sz w:val="16"/>
        </w:rPr>
      </w:pPr>
      <w:hyperlink r:id="rId27">
        <w:bookmarkStart w:id="22" w:name="_bookmark22"/>
        <w:bookmarkEnd w:id="22"/>
        <w:r w:rsidR="006B0047">
          <w:rPr>
            <w:color w:val="00007F"/>
            <w:sz w:val="16"/>
            <w:u w:val="single" w:color="00007F"/>
          </w:rPr>
          <w:t>https://action4canada.com/wp-content/uploads/Summary-Basis-of-Decision-COVID-19-Vaccine-Moderna-Health-Canada.pdf</w:t>
        </w:r>
      </w:hyperlink>
    </w:p>
    <w:p w:rsidR="00931C3A" w:rsidRDefault="006B0047">
      <w:pPr>
        <w:spacing w:before="2"/>
        <w:ind w:left="115"/>
        <w:rPr>
          <w:sz w:val="16"/>
        </w:rPr>
      </w:pPr>
      <w:r>
        <w:rPr>
          <w:sz w:val="20"/>
        </w:rPr>
        <w:t>24</w:t>
      </w:r>
      <w:bookmarkStart w:id="23" w:name="_bookmark23"/>
      <w:bookmarkEnd w:id="23"/>
      <w:r>
        <w:rPr>
          <w:sz w:val="20"/>
        </w:rPr>
        <w:t xml:space="preserve"> </w:t>
      </w:r>
      <w:hyperlink r:id="rId28">
        <w:r>
          <w:rPr>
            <w:color w:val="00007F"/>
            <w:sz w:val="16"/>
            <w:u w:val="single" w:color="00007F"/>
          </w:rPr>
          <w:t>https://www.tandfonline.com/doi/full/10.1080/14760584.2020.1800463</w:t>
        </w:r>
      </w:hyperlink>
    </w:p>
    <w:p w:rsidR="00931C3A" w:rsidRDefault="006B0047">
      <w:pPr>
        <w:pStyle w:val="ListParagraph"/>
        <w:numPr>
          <w:ilvl w:val="0"/>
          <w:numId w:val="2"/>
        </w:numPr>
        <w:tabs>
          <w:tab w:val="left" w:pos="500"/>
        </w:tabs>
        <w:ind w:right="410" w:hanging="284"/>
        <w:rPr>
          <w:sz w:val="16"/>
        </w:rPr>
      </w:pPr>
      <w:r>
        <w:tab/>
      </w:r>
      <w:hyperlink r:id="rId29">
        <w:bookmarkStart w:id="24" w:name="_bookmark24"/>
        <w:bookmarkEnd w:id="24"/>
        <w:r>
          <w:rPr>
            <w:color w:val="00007F"/>
            <w:spacing w:val="-1"/>
            <w:sz w:val="16"/>
            <w:u w:val="single" w:color="00007F"/>
          </w:rPr>
          <w:t>https://vaccineimpact.com/2021/cdc-death-toll-following-experimental-covid-injections-now-at-4863-more-than-23-previous-years-of-recorded-</w:t>
        </w:r>
      </w:hyperlink>
      <w:bookmarkStart w:id="25" w:name="_bookmark25"/>
      <w:bookmarkEnd w:id="25"/>
      <w:r w:rsidR="002F49C2">
        <w:fldChar w:fldCharType="begin"/>
      </w:r>
      <w:r w:rsidR="00931C3A">
        <w:instrText>HYPERLINK "https://vaccineimpact.com/2021/cdc-death-toll-following-experimental-covid-injections-now-at-4863-more-than-23-previous-years-of-recorded-vaccine-deaths-according-to-vaers/" \h</w:instrText>
      </w:r>
      <w:r w:rsidR="002F49C2">
        <w:fldChar w:fldCharType="separate"/>
      </w:r>
      <w:r>
        <w:rPr>
          <w:color w:val="00007F"/>
          <w:spacing w:val="-1"/>
          <w:sz w:val="16"/>
          <w:u w:val="single" w:color="00007F"/>
        </w:rPr>
        <w:t xml:space="preserve"> </w:t>
      </w:r>
      <w:r>
        <w:rPr>
          <w:color w:val="00007F"/>
          <w:sz w:val="16"/>
          <w:u w:val="single" w:color="00007F"/>
        </w:rPr>
        <w:t>vaccine-deaths-according-to-</w:t>
      </w:r>
      <w:proofErr w:type="spellStart"/>
      <w:r>
        <w:rPr>
          <w:color w:val="00007F"/>
          <w:sz w:val="16"/>
          <w:u w:val="single" w:color="00007F"/>
        </w:rPr>
        <w:t>vaers</w:t>
      </w:r>
      <w:proofErr w:type="spellEnd"/>
      <w:r>
        <w:rPr>
          <w:color w:val="00007F"/>
          <w:sz w:val="16"/>
          <w:u w:val="single" w:color="00007F"/>
        </w:rPr>
        <w:t>/</w:t>
      </w:r>
      <w:r w:rsidR="002F49C2">
        <w:fldChar w:fldCharType="end"/>
      </w:r>
    </w:p>
    <w:p w:rsidR="00931C3A" w:rsidRDefault="002F49C2">
      <w:pPr>
        <w:pStyle w:val="ListParagraph"/>
        <w:numPr>
          <w:ilvl w:val="0"/>
          <w:numId w:val="2"/>
        </w:numPr>
        <w:tabs>
          <w:tab w:val="left" w:pos="500"/>
        </w:tabs>
        <w:spacing w:before="2"/>
        <w:ind w:left="500" w:hanging="385"/>
        <w:rPr>
          <w:sz w:val="16"/>
        </w:rPr>
      </w:pPr>
      <w:hyperlink r:id="rId30">
        <w:r w:rsidR="006B0047">
          <w:rPr>
            <w:color w:val="00007F"/>
            <w:sz w:val="16"/>
            <w:u w:val="single" w:color="00007F"/>
          </w:rPr>
          <w:t>https://www.lewrockwell.com/2019/10/no_author/harvard-medical-school-professors-uncover-a-hard-to-swallow-truth-about-vaccines/</w:t>
        </w:r>
      </w:hyperlink>
    </w:p>
    <w:p w:rsidR="00931C3A" w:rsidRDefault="002F49C2">
      <w:pPr>
        <w:pStyle w:val="ListParagraph"/>
        <w:numPr>
          <w:ilvl w:val="0"/>
          <w:numId w:val="2"/>
        </w:numPr>
        <w:tabs>
          <w:tab w:val="left" w:pos="500"/>
        </w:tabs>
        <w:ind w:left="500" w:hanging="385"/>
        <w:rPr>
          <w:sz w:val="16"/>
        </w:rPr>
      </w:pPr>
      <w:hyperlink r:id="rId31">
        <w:bookmarkStart w:id="26" w:name="_bookmark26"/>
        <w:bookmarkEnd w:id="26"/>
        <w:r w:rsidR="006B0047">
          <w:rPr>
            <w:color w:val="00007F"/>
            <w:sz w:val="16"/>
            <w:u w:val="single" w:color="00007F"/>
          </w:rPr>
          <w:t>http://vaxoutcomes.com/thelatestreport/</w:t>
        </w:r>
      </w:hyperlink>
    </w:p>
    <w:p w:rsidR="00931C3A" w:rsidRDefault="002F49C2">
      <w:pPr>
        <w:pStyle w:val="ListParagraph"/>
        <w:numPr>
          <w:ilvl w:val="0"/>
          <w:numId w:val="2"/>
        </w:numPr>
        <w:tabs>
          <w:tab w:val="left" w:pos="396"/>
        </w:tabs>
        <w:spacing w:before="2"/>
        <w:ind w:left="396" w:hanging="281"/>
        <w:rPr>
          <w:sz w:val="16"/>
        </w:rPr>
      </w:pPr>
      <w:hyperlink r:id="rId32">
        <w:bookmarkStart w:id="27" w:name="_bookmark27"/>
        <w:bookmarkEnd w:id="27"/>
        <w:r w:rsidR="006B0047">
          <w:rPr>
            <w:color w:val="00007F"/>
            <w:sz w:val="16"/>
            <w:u w:val="single" w:color="00007F"/>
          </w:rPr>
          <w:t>https://childrenshealthdefense.org/defender/vaers-data-reports-injuries-12-to-17-year-olds-more-than-triple/</w:t>
        </w:r>
      </w:hyperlink>
    </w:p>
    <w:p w:rsidR="00931C3A" w:rsidRDefault="006B0047">
      <w:pPr>
        <w:pStyle w:val="ListParagraph"/>
        <w:numPr>
          <w:ilvl w:val="0"/>
          <w:numId w:val="2"/>
        </w:numPr>
        <w:tabs>
          <w:tab w:val="left" w:pos="500"/>
        </w:tabs>
        <w:ind w:right="213" w:hanging="284"/>
        <w:rPr>
          <w:sz w:val="16"/>
        </w:rPr>
      </w:pPr>
      <w:r>
        <w:tab/>
      </w:r>
      <w:hyperlink r:id="rId33">
        <w:bookmarkStart w:id="28" w:name="_bookmark28"/>
        <w:bookmarkEnd w:id="28"/>
        <w:r>
          <w:rPr>
            <w:color w:val="00007F"/>
            <w:spacing w:val="-1"/>
            <w:sz w:val="16"/>
            <w:u w:val="single" w:color="00007F"/>
          </w:rPr>
          <w:t>https://leohohmann.com/2021/04/30/highly-cited-covid-doctor-comes-to-stunning-conclusion-govt-scrubbing-unprecedented-numbers-of-injection-</w:t>
        </w:r>
      </w:hyperlink>
      <w:bookmarkStart w:id="29" w:name="_bookmark29"/>
      <w:bookmarkEnd w:id="29"/>
      <w:r w:rsidR="002F49C2">
        <w:fldChar w:fldCharType="begin"/>
      </w:r>
      <w:r w:rsidR="00931C3A">
        <w:instrText>HYPERLINK "https://leohohmann.com/2021/04/30/highly-cited-covid-doctor-comes-to-stunning-conclusion-govt-scrubbing-unprecedented-numbers-of-injection-related-deaths/" \h</w:instrText>
      </w:r>
      <w:r w:rsidR="002F49C2">
        <w:fldChar w:fldCharType="separate"/>
      </w:r>
      <w:r>
        <w:rPr>
          <w:color w:val="00007F"/>
          <w:spacing w:val="-1"/>
          <w:sz w:val="16"/>
          <w:u w:val="single" w:color="00007F"/>
        </w:rPr>
        <w:t xml:space="preserve"> </w:t>
      </w:r>
      <w:r>
        <w:rPr>
          <w:color w:val="00007F"/>
          <w:sz w:val="16"/>
          <w:u w:val="single" w:color="00007F"/>
        </w:rPr>
        <w:t>related-deaths/</w:t>
      </w:r>
      <w:r w:rsidR="002F49C2">
        <w:fldChar w:fldCharType="end"/>
      </w:r>
    </w:p>
    <w:p w:rsidR="00931C3A" w:rsidRDefault="002F49C2">
      <w:pPr>
        <w:pStyle w:val="ListParagraph"/>
        <w:numPr>
          <w:ilvl w:val="0"/>
          <w:numId w:val="2"/>
        </w:numPr>
        <w:tabs>
          <w:tab w:val="left" w:pos="500"/>
        </w:tabs>
        <w:spacing w:before="2"/>
        <w:ind w:left="500" w:hanging="385"/>
        <w:rPr>
          <w:sz w:val="16"/>
        </w:rPr>
      </w:pPr>
      <w:hyperlink r:id="rId34">
        <w:r w:rsidR="006B0047">
          <w:rPr>
            <w:color w:val="00007F"/>
            <w:sz w:val="16"/>
            <w:u w:val="single" w:color="00007F"/>
          </w:rPr>
          <w:t>https://www.washingtonexaminer.com/news/study-finds-84-fewer-hospitalizations-for-patients-treated-with-controversial-drug-hydroxychloroquine?</w:t>
        </w:r>
      </w:hyperlink>
    </w:p>
    <w:p w:rsidR="00931C3A" w:rsidRDefault="006B0047">
      <w:pPr>
        <w:pStyle w:val="ListParagraph"/>
        <w:numPr>
          <w:ilvl w:val="0"/>
          <w:numId w:val="2"/>
        </w:numPr>
        <w:tabs>
          <w:tab w:val="left" w:pos="500"/>
        </w:tabs>
        <w:ind w:right="712" w:hanging="284"/>
        <w:rPr>
          <w:sz w:val="16"/>
        </w:rPr>
      </w:pPr>
      <w:r>
        <w:tab/>
      </w:r>
      <w:hyperlink r:id="rId35">
        <w:bookmarkStart w:id="30" w:name="_bookmark30"/>
        <w:bookmarkEnd w:id="30"/>
        <w:r>
          <w:rPr>
            <w:color w:val="00007F"/>
            <w:spacing w:val="-1"/>
            <w:sz w:val="16"/>
            <w:u w:val="single" w:color="00007F"/>
          </w:rPr>
          <w:t>https://alethonews.com/2021/05/26/five-recently-published-randomized-controlled-trials-confirm-major-statistically-significant-benefits-of-</w:t>
        </w:r>
      </w:hyperlink>
      <w:hyperlink r:id="rId36">
        <w:r>
          <w:rPr>
            <w:color w:val="00007F"/>
            <w:spacing w:val="-1"/>
            <w:sz w:val="16"/>
            <w:u w:val="single" w:color="00007F"/>
          </w:rPr>
          <w:t xml:space="preserve"> </w:t>
        </w:r>
        <w:r>
          <w:rPr>
            <w:color w:val="00007F"/>
            <w:sz w:val="16"/>
            <w:u w:val="single" w:color="00007F"/>
          </w:rPr>
          <w:t>ivermectin-against-covid-19/</w:t>
        </w:r>
      </w:hyperlink>
    </w:p>
    <w:p w:rsidR="00931C3A" w:rsidRDefault="00931C3A">
      <w:pPr>
        <w:rPr>
          <w:sz w:val="16"/>
        </w:rPr>
        <w:sectPr w:rsidR="00931C3A">
          <w:pgSz w:w="12240" w:h="15840"/>
          <w:pgMar w:top="1300" w:right="1040" w:bottom="280" w:left="1020" w:header="720" w:footer="720" w:gutter="0"/>
          <w:cols w:space="720"/>
        </w:sectPr>
      </w:pPr>
    </w:p>
    <w:p w:rsidR="00931C3A" w:rsidRDefault="006B0047">
      <w:pPr>
        <w:pStyle w:val="BodyText"/>
        <w:spacing w:before="74"/>
        <w:ind w:left="115" w:right="138"/>
      </w:pPr>
      <w:r>
        <w:lastRenderedPageBreak/>
        <w:t xml:space="preserve">Under the </w:t>
      </w:r>
      <w:r>
        <w:rPr>
          <w:i/>
        </w:rPr>
        <w:t>Crimes Against Humanity and War Crimes Act of Canada</w:t>
      </w:r>
      <w:hyperlink w:anchor="_bookmark31" w:history="1">
        <w:r>
          <w:rPr>
            <w:i/>
            <w:vertAlign w:val="superscript"/>
          </w:rPr>
          <w:t>32</w:t>
        </w:r>
      </w:hyperlink>
      <w:r>
        <w:t xml:space="preserve">, a crime against humanity means, among other things, murder, any other inhumane act or omission that is committed against any civilian population or any identifiable group and that, at the time and in the place of its commission, constitutes a crime against humanity according to customary international law, conventional international law, or by virtue of its being criminal according to the general principles of law are recognized by the community of nations, whether or not it constitutes a contravention of the law in force at the time and in the place of its commission. The </w:t>
      </w:r>
      <w:r>
        <w:rPr>
          <w:i/>
        </w:rPr>
        <w:t xml:space="preserve">Act </w:t>
      </w:r>
      <w:r>
        <w:t xml:space="preserve">also confirms that every person who conspires or attempts to commit, </w:t>
      </w:r>
      <w:r>
        <w:rPr>
          <w:b/>
        </w:rPr>
        <w:t>is an accessory after the fact</w:t>
      </w:r>
      <w:r>
        <w:t>, in relation to, or councils in relation to, a crime against humanity, is guilty of an offence and liable to imprisonment for life.</w:t>
      </w:r>
    </w:p>
    <w:p w:rsidR="00931C3A" w:rsidRDefault="00931C3A">
      <w:pPr>
        <w:pStyle w:val="BodyText"/>
        <w:spacing w:before="4"/>
      </w:pPr>
    </w:p>
    <w:p w:rsidR="00931C3A" w:rsidRDefault="006B0047">
      <w:pPr>
        <w:pStyle w:val="BodyText"/>
        <w:ind w:left="115"/>
      </w:pPr>
      <w:r>
        <w:t>Under sections 265 and 266 of the Criminal Code of Canada,</w:t>
      </w:r>
      <w:hyperlink w:anchor="_bookmark32" w:history="1">
        <w:r>
          <w:rPr>
            <w:vertAlign w:val="superscript"/>
          </w:rPr>
          <w:t>33</w:t>
        </w:r>
        <w:r>
          <w:t xml:space="preserve"> </w:t>
        </w:r>
      </w:hyperlink>
      <w:r>
        <w:t>a person commits an assault when, without the consent of another person, he applies force intentionally to that other person, directly or indirectly. Everyone who commits an assault is guilty of an indictable offence and liable to imprisonment for a term not exceeding five years, or an offence punishable on summary conviction.</w:t>
      </w:r>
    </w:p>
    <w:p w:rsidR="00931C3A" w:rsidRDefault="00931C3A">
      <w:pPr>
        <w:pStyle w:val="BodyText"/>
        <w:spacing w:before="3"/>
      </w:pPr>
    </w:p>
    <w:p w:rsidR="00931C3A" w:rsidRDefault="006B0047">
      <w:pPr>
        <w:pStyle w:val="BodyText"/>
        <w:ind w:left="115"/>
      </w:pPr>
      <w:r>
        <w:t>It is a further violation of the Canadian Criminal Code,</w:t>
      </w:r>
      <w:hyperlink w:anchor="_bookmark33" w:history="1">
        <w:r>
          <w:rPr>
            <w:vertAlign w:val="superscript"/>
          </w:rPr>
          <w:t>34</w:t>
        </w:r>
        <w:r>
          <w:t xml:space="preserve"> </w:t>
        </w:r>
      </w:hyperlink>
      <w:r>
        <w:t>to endanger the life of another person. Sections 216, 217,</w:t>
      </w:r>
    </w:p>
    <w:p w:rsidR="00931C3A" w:rsidRDefault="006B0047">
      <w:pPr>
        <w:pStyle w:val="BodyText"/>
        <w:ind w:left="115"/>
      </w:pPr>
      <w:r>
        <w:t>217.1 and 221.</w:t>
      </w:r>
    </w:p>
    <w:p w:rsidR="00931C3A" w:rsidRDefault="00931C3A">
      <w:pPr>
        <w:pStyle w:val="BodyText"/>
        <w:spacing w:before="6"/>
        <w:rPr>
          <w:sz w:val="31"/>
        </w:rPr>
      </w:pPr>
    </w:p>
    <w:p w:rsidR="00931C3A" w:rsidRDefault="006B0047">
      <w:pPr>
        <w:pStyle w:val="Heading1"/>
        <w:spacing w:before="1"/>
      </w:pPr>
      <w:r>
        <w:t>Duty of persons undertaking acts dangerous to life</w:t>
      </w:r>
    </w:p>
    <w:p w:rsidR="00931C3A" w:rsidRDefault="006B0047">
      <w:pPr>
        <w:pStyle w:val="BodyText"/>
        <w:spacing w:before="120" w:line="252" w:lineRule="auto"/>
        <w:ind w:left="826" w:right="137"/>
      </w:pPr>
      <w:r>
        <w:rPr>
          <w:b/>
        </w:rPr>
        <w:t xml:space="preserve">Sec. 216: </w:t>
      </w:r>
      <w:r>
        <w:t xml:space="preserve">Everyone who undertakes to administer surgical or medical treatment to another person or to do any other lawful act that may endanger the life of another person is, except in cases of </w:t>
      </w:r>
      <w:r>
        <w:rPr>
          <w:spacing w:val="-3"/>
        </w:rPr>
        <w:t xml:space="preserve">necessity, </w:t>
      </w:r>
      <w:r>
        <w:t>under a legal duty to have and to use reasonable knowledge, skill and care in so</w:t>
      </w:r>
      <w:r>
        <w:rPr>
          <w:spacing w:val="-8"/>
        </w:rPr>
        <w:t xml:space="preserve"> </w:t>
      </w:r>
      <w:r>
        <w:t>doing.</w:t>
      </w:r>
    </w:p>
    <w:p w:rsidR="00931C3A" w:rsidRDefault="006B0047">
      <w:pPr>
        <w:pStyle w:val="BodyText"/>
        <w:spacing w:before="121"/>
        <w:ind w:left="826"/>
      </w:pPr>
      <w:r>
        <w:t>R.S., c. C-34, s. 198</w:t>
      </w:r>
    </w:p>
    <w:p w:rsidR="00931C3A" w:rsidRDefault="006B0047">
      <w:pPr>
        <w:pStyle w:val="Heading1"/>
        <w:spacing w:before="121"/>
      </w:pPr>
      <w:r>
        <w:t>Duty of persons undertaking acts</w:t>
      </w:r>
    </w:p>
    <w:p w:rsidR="00931C3A" w:rsidRDefault="006B0047">
      <w:pPr>
        <w:pStyle w:val="BodyText"/>
        <w:spacing w:before="132" w:line="252" w:lineRule="auto"/>
        <w:ind w:left="826"/>
      </w:pPr>
      <w:r>
        <w:rPr>
          <w:b/>
        </w:rPr>
        <w:t xml:space="preserve">Sec. 217: </w:t>
      </w:r>
      <w:r>
        <w:t>Everyone who undertakes to do an act is under a legal duty to do it if an omission to do the act is or may be dangerous to life.</w:t>
      </w:r>
    </w:p>
    <w:p w:rsidR="00931C3A" w:rsidRDefault="006B0047">
      <w:pPr>
        <w:pStyle w:val="Heading1"/>
        <w:spacing w:before="121"/>
      </w:pPr>
      <w:r>
        <w:t>Duty of persons directing work</w:t>
      </w:r>
    </w:p>
    <w:p w:rsidR="00931C3A" w:rsidRDefault="006B0047">
      <w:pPr>
        <w:pStyle w:val="BodyText"/>
        <w:spacing w:before="121"/>
        <w:ind w:left="826" w:right="163"/>
      </w:pPr>
      <w:r>
        <w:rPr>
          <w:b/>
        </w:rPr>
        <w:t xml:space="preserve">Sec. 217.1: </w:t>
      </w:r>
      <w:r>
        <w:t>Everyone who undertakes, or has the authority, to direct how another person does work or performs a task is under a legal duty to take reasonable steps to prevent bodily harm to that person, or any other person, arising from that work or task.</w:t>
      </w:r>
    </w:p>
    <w:p w:rsidR="00931C3A" w:rsidRDefault="006B0047">
      <w:pPr>
        <w:pStyle w:val="Heading1"/>
        <w:spacing w:before="121"/>
      </w:pPr>
      <w:r>
        <w:t>Causing bodily harm by criminal negligence</w:t>
      </w:r>
    </w:p>
    <w:p w:rsidR="00931C3A" w:rsidRDefault="006B0047">
      <w:pPr>
        <w:pStyle w:val="BodyText"/>
        <w:spacing w:before="121"/>
        <w:ind w:left="826"/>
      </w:pPr>
      <w:r>
        <w:rPr>
          <w:b/>
        </w:rPr>
        <w:t>Sec. 221</w:t>
      </w:r>
      <w:r>
        <w:t>: Every person who by criminal negligence causes bodily harm to another person is guilty of</w:t>
      </w:r>
    </w:p>
    <w:p w:rsidR="00931C3A" w:rsidRDefault="006B0047">
      <w:pPr>
        <w:pStyle w:val="ListParagraph"/>
        <w:numPr>
          <w:ilvl w:val="1"/>
          <w:numId w:val="2"/>
        </w:numPr>
        <w:tabs>
          <w:tab w:val="left" w:pos="1110"/>
        </w:tabs>
        <w:rPr>
          <w:sz w:val="21"/>
        </w:rPr>
      </w:pPr>
      <w:r>
        <w:rPr>
          <w:sz w:val="21"/>
        </w:rPr>
        <w:t>an indictable offence and liable to imprisonment for a term of not more than 10 years;</w:t>
      </w:r>
      <w:r>
        <w:rPr>
          <w:spacing w:val="-19"/>
          <w:sz w:val="21"/>
        </w:rPr>
        <w:t xml:space="preserve"> </w:t>
      </w:r>
      <w:r>
        <w:rPr>
          <w:spacing w:val="-3"/>
          <w:sz w:val="21"/>
        </w:rPr>
        <w:t>or,</w:t>
      </w:r>
    </w:p>
    <w:p w:rsidR="00931C3A" w:rsidRDefault="006B0047">
      <w:pPr>
        <w:pStyle w:val="ListParagraph"/>
        <w:numPr>
          <w:ilvl w:val="1"/>
          <w:numId w:val="2"/>
        </w:numPr>
        <w:tabs>
          <w:tab w:val="left" w:pos="1110"/>
        </w:tabs>
        <w:spacing w:before="1"/>
        <w:rPr>
          <w:sz w:val="21"/>
        </w:rPr>
      </w:pPr>
      <w:r>
        <w:rPr>
          <w:sz w:val="21"/>
        </w:rPr>
        <w:t>an offence punishable on summary</w:t>
      </w:r>
      <w:r>
        <w:rPr>
          <w:spacing w:val="-3"/>
          <w:sz w:val="21"/>
        </w:rPr>
        <w:t xml:space="preserve"> </w:t>
      </w:r>
      <w:r>
        <w:rPr>
          <w:sz w:val="21"/>
        </w:rPr>
        <w:t>conviction.</w:t>
      </w:r>
    </w:p>
    <w:p w:rsidR="00931C3A" w:rsidRDefault="00931C3A">
      <w:pPr>
        <w:pStyle w:val="BodyText"/>
        <w:spacing w:before="2"/>
        <w:rPr>
          <w:sz w:val="20"/>
        </w:rPr>
      </w:pPr>
    </w:p>
    <w:p w:rsidR="00931C3A" w:rsidRDefault="006B0047">
      <w:pPr>
        <w:pStyle w:val="BodyText"/>
        <w:ind w:left="115"/>
      </w:pPr>
      <w:r>
        <w:t xml:space="preserve">Domestically, in the seminal decision of </w:t>
      </w:r>
      <w:proofErr w:type="spellStart"/>
      <w:r>
        <w:t>Hopp</w:t>
      </w:r>
      <w:proofErr w:type="spellEnd"/>
      <w:r>
        <w:t xml:space="preserve"> v </w:t>
      </w:r>
      <w:proofErr w:type="spellStart"/>
      <w:r>
        <w:t>Lepp</w:t>
      </w:r>
      <w:proofErr w:type="spellEnd"/>
      <w:r>
        <w:t>, [1980] 2 SCR 192,</w:t>
      </w:r>
      <w:hyperlink w:anchor="_bookmark34" w:history="1">
        <w:r>
          <w:rPr>
            <w:vertAlign w:val="superscript"/>
          </w:rPr>
          <w:t>35</w:t>
        </w:r>
      </w:hyperlink>
      <w:r>
        <w:t xml:space="preserve"> the Supreme Court of Canada determined that cases of non-disclosure of risks and medical information fall under the law of negligence. </w:t>
      </w:r>
      <w:proofErr w:type="spellStart"/>
      <w:r>
        <w:t>Hopp</w:t>
      </w:r>
      <w:proofErr w:type="spellEnd"/>
      <w:r>
        <w:t xml:space="preserve"> also clarified the standard of informed consent and held that, even if a certain risk is only a slight possibility which ordinarily would not be disclosed, but which carries serious consequences, such as paralysis or death, the material risk must be revealed to the patient.</w:t>
      </w:r>
    </w:p>
    <w:p w:rsidR="00931C3A" w:rsidRDefault="00931C3A">
      <w:pPr>
        <w:pStyle w:val="BodyText"/>
        <w:spacing w:before="3"/>
      </w:pPr>
    </w:p>
    <w:p w:rsidR="00931C3A" w:rsidRDefault="006B0047">
      <w:pPr>
        <w:pStyle w:val="BodyText"/>
        <w:spacing w:before="1"/>
        <w:ind w:left="115"/>
      </w:pPr>
      <w:r>
        <w:t xml:space="preserve">The duty of disclosure for informed consent is rooted in an individual’s right to bodily integrity and respect for patient autonomy. In other words, a patient has the right to understand the consequences of medical treatment regardless of whether those consequences are deemed improbable, and have determined that, although medical opinion can be divided as to the level of disclosure required, the standard is simple, “A Reasonable Person Would Want to Know the Serious Risks, Even if Remote.” </w:t>
      </w:r>
      <w:proofErr w:type="spellStart"/>
      <w:r>
        <w:t>Hopp</w:t>
      </w:r>
      <w:proofErr w:type="spellEnd"/>
      <w:r>
        <w:t xml:space="preserve"> v </w:t>
      </w:r>
      <w:proofErr w:type="spellStart"/>
      <w:r>
        <w:t>Lepp</w:t>
      </w:r>
      <w:proofErr w:type="spellEnd"/>
      <w:r>
        <w:t xml:space="preserve">, supra; Bryan v Hicks, 1995 </w:t>
      </w:r>
      <w:proofErr w:type="spellStart"/>
      <w:r>
        <w:t>CanLII</w:t>
      </w:r>
      <w:proofErr w:type="spellEnd"/>
      <w:r>
        <w:t xml:space="preserve"> 172 (BCCA); British Columbia Women’s Hospital Center, 2013 SCC 30.</w:t>
      </w:r>
      <w:hyperlink w:anchor="_bookmark35" w:history="1">
        <w:r>
          <w:rPr>
            <w:vertAlign w:val="superscript"/>
          </w:rPr>
          <w:t>36</w:t>
        </w:r>
      </w:hyperlink>
    </w:p>
    <w:p w:rsidR="00931C3A" w:rsidRDefault="00931C3A">
      <w:pPr>
        <w:pStyle w:val="BodyText"/>
        <w:spacing w:before="8"/>
        <w:rPr>
          <w:sz w:val="23"/>
        </w:rPr>
      </w:pPr>
    </w:p>
    <w:p w:rsidR="00931C3A" w:rsidRDefault="002F49C2">
      <w:pPr>
        <w:pStyle w:val="BodyText"/>
        <w:ind w:left="115"/>
      </w:pPr>
      <w:r>
        <w:pict>
          <v:rect id="_x0000_s1027" style="position:absolute;left:0;text-align:left;margin-left:56.7pt;margin-top:16.8pt;width:124.7pt;height:.5pt;z-index:-15727104;mso-wrap-distance-left:0;mso-wrap-distance-right:0;mso-position-horizontal-relative:page" fillcolor="black" stroked="f">
            <w10:wrap type="topAndBottom" anchorx="page"/>
          </v:rect>
        </w:pict>
      </w:r>
      <w:r w:rsidR="006B0047">
        <w:t>Vaccination is voluntary in Canada. The federal and provincial governments made it clear that getting the COVID-19</w:t>
      </w:r>
    </w:p>
    <w:p w:rsidR="00931C3A" w:rsidRDefault="002F49C2">
      <w:pPr>
        <w:pStyle w:val="ListParagraph"/>
        <w:numPr>
          <w:ilvl w:val="0"/>
          <w:numId w:val="2"/>
        </w:numPr>
        <w:tabs>
          <w:tab w:val="left" w:pos="450"/>
        </w:tabs>
        <w:spacing w:before="28"/>
        <w:ind w:left="450" w:hanging="335"/>
        <w:rPr>
          <w:sz w:val="16"/>
        </w:rPr>
      </w:pPr>
      <w:hyperlink r:id="rId37">
        <w:bookmarkStart w:id="31" w:name="_bookmark31"/>
        <w:bookmarkEnd w:id="31"/>
        <w:r w:rsidR="006B0047">
          <w:rPr>
            <w:color w:val="00007F"/>
            <w:sz w:val="16"/>
            <w:u w:val="single" w:color="00007F"/>
          </w:rPr>
          <w:t>https://laws-lois.justice.gc.ca/eng/acts/c-45.9/page-1.html</w:t>
        </w:r>
      </w:hyperlink>
    </w:p>
    <w:p w:rsidR="00931C3A" w:rsidRDefault="002F49C2">
      <w:pPr>
        <w:pStyle w:val="ListParagraph"/>
        <w:numPr>
          <w:ilvl w:val="0"/>
          <w:numId w:val="2"/>
        </w:numPr>
        <w:tabs>
          <w:tab w:val="left" w:pos="450"/>
        </w:tabs>
        <w:spacing w:before="2"/>
        <w:ind w:left="450" w:hanging="335"/>
        <w:rPr>
          <w:sz w:val="16"/>
        </w:rPr>
      </w:pPr>
      <w:hyperlink r:id="rId38" w:anchor="docCont">
        <w:bookmarkStart w:id="32" w:name="_bookmark32"/>
        <w:bookmarkEnd w:id="32"/>
        <w:r w:rsidR="006B0047">
          <w:rPr>
            <w:color w:val="00007F"/>
            <w:sz w:val="16"/>
            <w:u w:val="single" w:color="00007F"/>
          </w:rPr>
          <w:t>https://laws-lois.justice.gc.ca/eng/acts/c-46/page-57.html#docCont</w:t>
        </w:r>
      </w:hyperlink>
    </w:p>
    <w:p w:rsidR="00931C3A" w:rsidRDefault="002F49C2">
      <w:pPr>
        <w:pStyle w:val="ListParagraph"/>
        <w:numPr>
          <w:ilvl w:val="0"/>
          <w:numId w:val="2"/>
        </w:numPr>
        <w:tabs>
          <w:tab w:val="left" w:pos="450"/>
        </w:tabs>
        <w:ind w:left="450" w:hanging="335"/>
        <w:rPr>
          <w:sz w:val="16"/>
        </w:rPr>
      </w:pPr>
      <w:hyperlink r:id="rId39" w:anchor="docCont">
        <w:bookmarkStart w:id="33" w:name="_bookmark33"/>
        <w:bookmarkEnd w:id="33"/>
        <w:r w:rsidR="006B0047">
          <w:rPr>
            <w:color w:val="00007F"/>
            <w:sz w:val="16"/>
            <w:u w:val="single" w:color="00007F"/>
          </w:rPr>
          <w:t>https://laws-lois.justice.gc.ca/eng/acts/c-46/page-51.html#docCont</w:t>
        </w:r>
      </w:hyperlink>
    </w:p>
    <w:p w:rsidR="00931C3A" w:rsidRDefault="002F49C2">
      <w:pPr>
        <w:pStyle w:val="ListParagraph"/>
        <w:numPr>
          <w:ilvl w:val="0"/>
          <w:numId w:val="2"/>
        </w:numPr>
        <w:tabs>
          <w:tab w:val="left" w:pos="450"/>
        </w:tabs>
        <w:spacing w:before="2"/>
        <w:ind w:left="450" w:hanging="335"/>
        <w:rPr>
          <w:sz w:val="16"/>
        </w:rPr>
      </w:pPr>
      <w:hyperlink r:id="rId40">
        <w:bookmarkStart w:id="34" w:name="_bookmark34"/>
        <w:bookmarkEnd w:id="34"/>
        <w:r w:rsidR="006B0047">
          <w:rPr>
            <w:color w:val="00007F"/>
            <w:sz w:val="16"/>
            <w:u w:val="single" w:color="00007F"/>
          </w:rPr>
          <w:t>https://scc-csc.lexum.com/scc-csc/scc-csc/en/item/2553/index.do</w:t>
        </w:r>
      </w:hyperlink>
    </w:p>
    <w:p w:rsidR="00931C3A" w:rsidRDefault="002F49C2">
      <w:pPr>
        <w:pStyle w:val="ListParagraph"/>
        <w:numPr>
          <w:ilvl w:val="0"/>
          <w:numId w:val="2"/>
        </w:numPr>
        <w:tabs>
          <w:tab w:val="left" w:pos="450"/>
        </w:tabs>
        <w:ind w:left="450" w:hanging="335"/>
        <w:rPr>
          <w:sz w:val="16"/>
        </w:rPr>
      </w:pPr>
      <w:hyperlink r:id="rId41">
        <w:bookmarkStart w:id="35" w:name="_bookmark35"/>
        <w:bookmarkEnd w:id="35"/>
        <w:r w:rsidR="006B0047">
          <w:rPr>
            <w:color w:val="00007F"/>
            <w:sz w:val="16"/>
            <w:u w:val="single" w:color="00007F"/>
          </w:rPr>
          <w:t>https://www.canlii.org/en/ca/scc/doc/2013/2013scc30/2013scc30.html?resultIndex=1</w:t>
        </w:r>
      </w:hyperlink>
    </w:p>
    <w:p w:rsidR="00931C3A" w:rsidRDefault="00931C3A">
      <w:pPr>
        <w:rPr>
          <w:sz w:val="16"/>
        </w:rPr>
        <w:sectPr w:rsidR="00931C3A">
          <w:pgSz w:w="12240" w:h="15840"/>
          <w:pgMar w:top="1060" w:right="1040" w:bottom="280" w:left="1020" w:header="720" w:footer="720" w:gutter="0"/>
          <w:cols w:space="720"/>
        </w:sectPr>
      </w:pPr>
    </w:p>
    <w:p w:rsidR="00931C3A" w:rsidRDefault="006B0047">
      <w:pPr>
        <w:pStyle w:val="BodyText"/>
        <w:spacing w:before="74"/>
        <w:ind w:left="115" w:right="138"/>
      </w:pPr>
      <w:r>
        <w:lastRenderedPageBreak/>
        <w:t>injections would not be mandatory. Even if they do attempt to mandate it, there is no law, nor can there be, as it is a violation of Human Rights, International Agreements, etc. Employers are infringing on human rights and putting themselves personally at risk of a civil lawsuit for damages, and potential imprisonment, by attempting to impose this experimental medical treatment upon their employees. Canadian law has long recognized that individuals have the right to control what happens to their bodies.</w:t>
      </w:r>
    </w:p>
    <w:p w:rsidR="00931C3A" w:rsidRDefault="00931C3A">
      <w:pPr>
        <w:pStyle w:val="BodyText"/>
        <w:spacing w:before="3"/>
        <w:rPr>
          <w:sz w:val="25"/>
        </w:rPr>
      </w:pPr>
    </w:p>
    <w:p w:rsidR="00931C3A" w:rsidRDefault="006B0047">
      <w:pPr>
        <w:pStyle w:val="BodyText"/>
        <w:ind w:left="115" w:right="163"/>
      </w:pPr>
      <w:r>
        <w:t>The citizens of Canada are protected under the medical and legal ethics of express informed consent, and are entitled to the full protections guaranteed under:</w:t>
      </w:r>
    </w:p>
    <w:p w:rsidR="00931C3A" w:rsidRDefault="00931C3A">
      <w:pPr>
        <w:pStyle w:val="BodyText"/>
        <w:spacing w:before="11"/>
        <w:rPr>
          <w:sz w:val="24"/>
        </w:rPr>
      </w:pPr>
    </w:p>
    <w:p w:rsidR="00931C3A" w:rsidRDefault="006B0047">
      <w:pPr>
        <w:pStyle w:val="ListParagraph"/>
        <w:numPr>
          <w:ilvl w:val="0"/>
          <w:numId w:val="1"/>
        </w:numPr>
        <w:tabs>
          <w:tab w:val="left" w:pos="835"/>
          <w:tab w:val="left" w:pos="836"/>
        </w:tabs>
        <w:ind w:hanging="361"/>
        <w:rPr>
          <w:sz w:val="21"/>
        </w:rPr>
      </w:pPr>
      <w:r>
        <w:rPr>
          <w:b/>
          <w:sz w:val="21"/>
        </w:rPr>
        <w:t>Canadian Charter of Rights and Freedoms</w:t>
      </w:r>
      <w:hyperlink w:anchor="_bookmark36" w:history="1">
        <w:r>
          <w:rPr>
            <w:sz w:val="21"/>
            <w:vertAlign w:val="superscript"/>
          </w:rPr>
          <w:t>37</w:t>
        </w:r>
        <w:r>
          <w:rPr>
            <w:sz w:val="21"/>
          </w:rPr>
          <w:t xml:space="preserve"> </w:t>
        </w:r>
      </w:hyperlink>
      <w:r>
        <w:rPr>
          <w:b/>
          <w:sz w:val="21"/>
        </w:rPr>
        <w:t xml:space="preserve">(1982) </w:t>
      </w:r>
      <w:r>
        <w:rPr>
          <w:sz w:val="21"/>
        </w:rPr>
        <w:t>Section 2a, 2b, 7, 8, 9,</w:t>
      </w:r>
      <w:r>
        <w:rPr>
          <w:spacing w:val="-10"/>
          <w:sz w:val="21"/>
        </w:rPr>
        <w:t xml:space="preserve"> </w:t>
      </w:r>
      <w:r>
        <w:rPr>
          <w:sz w:val="21"/>
        </w:rPr>
        <w:t>15.</w:t>
      </w:r>
    </w:p>
    <w:p w:rsidR="00931C3A" w:rsidRDefault="006B0047">
      <w:pPr>
        <w:pStyle w:val="Heading1"/>
        <w:numPr>
          <w:ilvl w:val="0"/>
          <w:numId w:val="1"/>
        </w:numPr>
        <w:tabs>
          <w:tab w:val="left" w:pos="835"/>
          <w:tab w:val="left" w:pos="836"/>
        </w:tabs>
        <w:spacing w:before="36"/>
        <w:ind w:hanging="361"/>
      </w:pPr>
      <w:r>
        <w:t>Universal Declaration on Bioethics and Human Rights</w:t>
      </w:r>
      <w:hyperlink w:anchor="_bookmark37" w:history="1">
        <w:r>
          <w:rPr>
            <w:b w:val="0"/>
            <w:vertAlign w:val="superscript"/>
          </w:rPr>
          <w:t>38</w:t>
        </w:r>
        <w:r>
          <w:rPr>
            <w:b w:val="0"/>
            <w:spacing w:val="-6"/>
          </w:rPr>
          <w:t xml:space="preserve"> </w:t>
        </w:r>
      </w:hyperlink>
      <w:r>
        <w:t>(2005)</w:t>
      </w:r>
    </w:p>
    <w:p w:rsidR="00931C3A" w:rsidRDefault="006B0047">
      <w:pPr>
        <w:pStyle w:val="ListParagraph"/>
        <w:numPr>
          <w:ilvl w:val="0"/>
          <w:numId w:val="1"/>
        </w:numPr>
        <w:tabs>
          <w:tab w:val="left" w:pos="835"/>
          <w:tab w:val="left" w:pos="836"/>
        </w:tabs>
        <w:spacing w:before="35"/>
        <w:ind w:hanging="361"/>
        <w:rPr>
          <w:b/>
          <w:sz w:val="21"/>
        </w:rPr>
      </w:pPr>
      <w:r>
        <w:rPr>
          <w:b/>
          <w:sz w:val="21"/>
        </w:rPr>
        <w:t>Nuremberg Code</w:t>
      </w:r>
      <w:hyperlink w:anchor="_bookmark38" w:history="1">
        <w:r>
          <w:rPr>
            <w:position w:val="8"/>
            <w:sz w:val="11"/>
          </w:rPr>
          <w:t>39</w:t>
        </w:r>
      </w:hyperlink>
      <w:r>
        <w:rPr>
          <w:spacing w:val="25"/>
          <w:position w:val="8"/>
          <w:sz w:val="11"/>
        </w:rPr>
        <w:t xml:space="preserve"> </w:t>
      </w:r>
      <w:r>
        <w:rPr>
          <w:b/>
          <w:sz w:val="21"/>
        </w:rPr>
        <w:t>(1947)</w:t>
      </w:r>
    </w:p>
    <w:p w:rsidR="00931C3A" w:rsidRDefault="006B0047">
      <w:pPr>
        <w:pStyle w:val="ListParagraph"/>
        <w:numPr>
          <w:ilvl w:val="0"/>
          <w:numId w:val="1"/>
        </w:numPr>
        <w:tabs>
          <w:tab w:val="left" w:pos="835"/>
          <w:tab w:val="left" w:pos="836"/>
        </w:tabs>
        <w:spacing w:before="36"/>
        <w:ind w:hanging="361"/>
        <w:rPr>
          <w:b/>
          <w:sz w:val="21"/>
        </w:rPr>
      </w:pPr>
      <w:r>
        <w:rPr>
          <w:b/>
          <w:sz w:val="21"/>
        </w:rPr>
        <w:t>Helsinki Declaration</w:t>
      </w:r>
      <w:hyperlink w:anchor="_bookmark39" w:history="1">
        <w:r>
          <w:rPr>
            <w:sz w:val="21"/>
            <w:vertAlign w:val="superscript"/>
          </w:rPr>
          <w:t>40</w:t>
        </w:r>
        <w:r>
          <w:rPr>
            <w:sz w:val="21"/>
          </w:rPr>
          <w:t xml:space="preserve"> </w:t>
        </w:r>
      </w:hyperlink>
      <w:r>
        <w:rPr>
          <w:b/>
          <w:sz w:val="21"/>
        </w:rPr>
        <w:t>(1964, Revised 2013) Article 25,</w:t>
      </w:r>
      <w:r>
        <w:rPr>
          <w:b/>
          <w:spacing w:val="-18"/>
          <w:sz w:val="21"/>
        </w:rPr>
        <w:t xml:space="preserve"> </w:t>
      </w:r>
      <w:r>
        <w:rPr>
          <w:b/>
          <w:sz w:val="21"/>
        </w:rPr>
        <w:t>26</w:t>
      </w:r>
    </w:p>
    <w:p w:rsidR="00931C3A" w:rsidRDefault="00931C3A">
      <w:pPr>
        <w:pStyle w:val="BodyText"/>
        <w:spacing w:before="6"/>
        <w:rPr>
          <w:b/>
          <w:sz w:val="26"/>
        </w:rPr>
      </w:pPr>
    </w:p>
    <w:p w:rsidR="00931C3A" w:rsidRDefault="006B0047">
      <w:pPr>
        <w:pStyle w:val="BodyText"/>
        <w:ind w:left="115" w:right="163"/>
      </w:pPr>
      <w:r>
        <w:t>According to top constitutional lawyer, Rocco Galati, “both government and private businesses cannot impose mandatory vaccinations…mandatory vaccination in all employment context would be unconstitutional and/or illegal and unenforceable.”</w:t>
      </w:r>
      <w:hyperlink w:anchor="_bookmark40" w:history="1">
        <w:r>
          <w:rPr>
            <w:vertAlign w:val="superscript"/>
          </w:rPr>
          <w:t>41</w:t>
        </w:r>
      </w:hyperlink>
    </w:p>
    <w:p w:rsidR="00931C3A" w:rsidRDefault="00931C3A">
      <w:pPr>
        <w:pStyle w:val="BodyText"/>
        <w:spacing w:before="2"/>
        <w:rPr>
          <w:sz w:val="25"/>
        </w:rPr>
      </w:pPr>
    </w:p>
    <w:p w:rsidR="00931C3A" w:rsidRDefault="006B0047">
      <w:pPr>
        <w:pStyle w:val="BodyText"/>
        <w:ind w:left="115" w:right="83"/>
      </w:pPr>
      <w:r>
        <w:t>There is no legislation that allows an employer to terminate an employee for not getting a COVID-19 shot. If an employer does so, they are inviting a wrongful dismissal claim, as well as a claim for a human rights code violation</w:t>
      </w:r>
      <w:hyperlink w:anchor="_bookmark41" w:history="1">
        <w:r>
          <w:rPr>
            <w:vertAlign w:val="superscript"/>
          </w:rPr>
          <w:t>42</w:t>
        </w:r>
      </w:hyperlink>
      <w:r>
        <w:t xml:space="preserve">. For those employees who are influenced, pressured or coerced by their employer to have the COVID-19 shot, and suffer any adverse consequences as a result of the injection, the employer, and its directors, officers, and those in positions carrying out these measures on behalf of the employer, will be opening themselves up to personal civil liability, and potential personal criminal liability, under the Nuremberg Code, the Criminal Code of Canada, and the </w:t>
      </w:r>
      <w:r>
        <w:rPr>
          <w:i/>
        </w:rPr>
        <w:t>Crimes Against Humanity and War Crimes Act of Canada</w:t>
      </w:r>
      <w:r>
        <w:t>, all referenced above.</w:t>
      </w:r>
    </w:p>
    <w:p w:rsidR="00931C3A" w:rsidRDefault="00931C3A">
      <w:pPr>
        <w:pStyle w:val="BodyText"/>
        <w:spacing w:before="9"/>
        <w:rPr>
          <w:sz w:val="23"/>
        </w:rPr>
      </w:pPr>
    </w:p>
    <w:p w:rsidR="00931C3A" w:rsidRDefault="006B0047">
      <w:pPr>
        <w:pStyle w:val="BodyText"/>
        <w:ind w:left="115" w:right="274"/>
      </w:pPr>
      <w:r>
        <w:t>In conclusion, administration of vaccines is defined as a “ medical procedure”. In what other medical context could non-doctors and non-pharmacists prescribe, promote and help distribute pharmaceutical drugs? This is unauthorized practice of medicine.</w:t>
      </w:r>
    </w:p>
    <w:p w:rsidR="00931C3A" w:rsidRDefault="00931C3A">
      <w:pPr>
        <w:pStyle w:val="BodyText"/>
        <w:spacing w:before="1"/>
        <w:rPr>
          <w:sz w:val="26"/>
        </w:rPr>
      </w:pPr>
    </w:p>
    <w:p w:rsidR="00931C3A" w:rsidRDefault="006B0047">
      <w:pPr>
        <w:pStyle w:val="BodyText"/>
        <w:ind w:left="115" w:right="83"/>
      </w:pPr>
      <w:r>
        <w:t>Therefore, I hereby notify you that I will hold you personally liable for any financial injury and/or loss of my personal income and my ability to provide food and shelter for my family if you use coercion or discrimination against me based on my decision not to participate in the COVID-19 experimental treatments.</w:t>
      </w:r>
    </w:p>
    <w:p w:rsidR="00931C3A" w:rsidRDefault="00931C3A">
      <w:pPr>
        <w:pStyle w:val="BodyText"/>
        <w:rPr>
          <w:sz w:val="22"/>
        </w:rPr>
      </w:pPr>
    </w:p>
    <w:p w:rsidR="00931C3A" w:rsidRDefault="00931C3A">
      <w:pPr>
        <w:pStyle w:val="BodyText"/>
        <w:spacing w:before="7"/>
        <w:rPr>
          <w:sz w:val="25"/>
        </w:rPr>
      </w:pPr>
    </w:p>
    <w:p w:rsidR="00931C3A" w:rsidRDefault="006B0047">
      <w:pPr>
        <w:pStyle w:val="BodyText"/>
        <w:tabs>
          <w:tab w:val="left" w:pos="1109"/>
          <w:tab w:val="left" w:pos="5144"/>
        </w:tabs>
        <w:ind w:left="115"/>
      </w:pPr>
      <w:r>
        <w:t>Name:</w:t>
      </w:r>
      <w:r>
        <w:tab/>
      </w:r>
      <w:r>
        <w:rPr>
          <w:u w:val="single"/>
        </w:rPr>
        <w:t xml:space="preserve"> </w:t>
      </w:r>
      <w:r>
        <w:rPr>
          <w:u w:val="single"/>
        </w:rPr>
        <w:tab/>
      </w:r>
    </w:p>
    <w:p w:rsidR="00931C3A" w:rsidRDefault="00931C3A">
      <w:pPr>
        <w:pStyle w:val="BodyText"/>
        <w:rPr>
          <w:sz w:val="20"/>
        </w:rPr>
      </w:pPr>
    </w:p>
    <w:p w:rsidR="00931C3A" w:rsidRDefault="00931C3A">
      <w:pPr>
        <w:pStyle w:val="BodyText"/>
        <w:spacing w:before="7"/>
        <w:rPr>
          <w:sz w:val="19"/>
        </w:rPr>
      </w:pPr>
    </w:p>
    <w:p w:rsidR="00931C3A" w:rsidRDefault="006B0047">
      <w:pPr>
        <w:pStyle w:val="BodyText"/>
        <w:tabs>
          <w:tab w:val="left" w:pos="5144"/>
        </w:tabs>
        <w:spacing w:before="91"/>
        <w:ind w:left="115"/>
      </w:pPr>
      <w:r>
        <w:t xml:space="preserve">Signature:  </w:t>
      </w:r>
      <w:r>
        <w:rPr>
          <w:spacing w:val="-26"/>
        </w:rPr>
        <w:t xml:space="preserve"> </w:t>
      </w:r>
      <w:r>
        <w:rPr>
          <w:u w:val="single"/>
        </w:rPr>
        <w:t xml:space="preserve"> </w:t>
      </w:r>
      <w:r>
        <w:rPr>
          <w:u w:val="single"/>
        </w:rPr>
        <w:tab/>
      </w:r>
    </w:p>
    <w:p w:rsidR="00931C3A" w:rsidRDefault="00931C3A">
      <w:pPr>
        <w:pStyle w:val="BodyText"/>
        <w:rPr>
          <w:sz w:val="20"/>
        </w:rPr>
      </w:pPr>
    </w:p>
    <w:p w:rsidR="00931C3A" w:rsidRDefault="00931C3A">
      <w:pPr>
        <w:pStyle w:val="BodyText"/>
        <w:spacing w:before="7"/>
        <w:rPr>
          <w:sz w:val="19"/>
        </w:rPr>
      </w:pPr>
    </w:p>
    <w:p w:rsidR="00931C3A" w:rsidRDefault="006B0047">
      <w:pPr>
        <w:pStyle w:val="BodyText"/>
        <w:tabs>
          <w:tab w:val="left" w:pos="1109"/>
          <w:tab w:val="left" w:pos="5144"/>
        </w:tabs>
        <w:spacing w:before="91"/>
        <w:ind w:left="115"/>
      </w:pPr>
      <w:r>
        <w:t>Date:</w:t>
      </w:r>
      <w:r>
        <w:tab/>
      </w:r>
      <w:r>
        <w:rPr>
          <w:u w:val="single"/>
        </w:rPr>
        <w:t xml:space="preserve"> </w:t>
      </w:r>
      <w:r>
        <w:rPr>
          <w:u w:val="single"/>
        </w:rPr>
        <w:tab/>
      </w:r>
    </w:p>
    <w:p w:rsidR="00931C3A" w:rsidRDefault="00931C3A">
      <w:pPr>
        <w:pStyle w:val="BodyText"/>
        <w:rPr>
          <w:sz w:val="20"/>
        </w:rPr>
      </w:pPr>
    </w:p>
    <w:p w:rsidR="00931C3A" w:rsidRDefault="00931C3A">
      <w:pPr>
        <w:pStyle w:val="BodyText"/>
        <w:rPr>
          <w:sz w:val="20"/>
        </w:rPr>
      </w:pPr>
    </w:p>
    <w:p w:rsidR="00931C3A" w:rsidRDefault="00931C3A">
      <w:pPr>
        <w:pStyle w:val="BodyText"/>
        <w:rPr>
          <w:sz w:val="20"/>
        </w:rPr>
      </w:pPr>
    </w:p>
    <w:p w:rsidR="00931C3A" w:rsidRDefault="00931C3A">
      <w:pPr>
        <w:pStyle w:val="BodyText"/>
        <w:rPr>
          <w:sz w:val="20"/>
        </w:rPr>
      </w:pPr>
    </w:p>
    <w:p w:rsidR="00931C3A" w:rsidRDefault="00931C3A">
      <w:pPr>
        <w:pStyle w:val="BodyText"/>
        <w:rPr>
          <w:sz w:val="20"/>
        </w:rPr>
      </w:pPr>
    </w:p>
    <w:p w:rsidR="00931C3A" w:rsidRDefault="00931C3A">
      <w:pPr>
        <w:pStyle w:val="BodyText"/>
        <w:spacing w:before="11"/>
        <w:rPr>
          <w:sz w:val="15"/>
        </w:rPr>
      </w:pPr>
    </w:p>
    <w:p w:rsidR="00931C3A" w:rsidRDefault="006B0047">
      <w:pPr>
        <w:pStyle w:val="BodyText"/>
        <w:spacing w:before="91"/>
        <w:ind w:left="115"/>
      </w:pPr>
      <w:r>
        <w:t>Source: Action</w:t>
      </w:r>
      <w:r>
        <w:rPr>
          <w:color w:val="FF0000"/>
        </w:rPr>
        <w:t>4</w:t>
      </w:r>
      <w:r>
        <w:t>Canada.com</w:t>
      </w:r>
    </w:p>
    <w:p w:rsidR="00931C3A" w:rsidRDefault="002F49C2">
      <w:pPr>
        <w:pStyle w:val="BodyText"/>
        <w:spacing w:before="1"/>
        <w:rPr>
          <w:sz w:val="18"/>
        </w:rPr>
      </w:pPr>
      <w:r w:rsidRPr="002F49C2">
        <w:pict>
          <v:rect id="_x0000_s1026" style="position:absolute;margin-left:56.7pt;margin-top:12.35pt;width:124.7pt;height:.5pt;z-index:-15726592;mso-wrap-distance-left:0;mso-wrap-distance-right:0;mso-position-horizontal-relative:page" fillcolor="black" stroked="f">
            <w10:wrap type="topAndBottom" anchorx="page"/>
          </v:rect>
        </w:pict>
      </w:r>
    </w:p>
    <w:p w:rsidR="00931C3A" w:rsidRDefault="002F49C2">
      <w:pPr>
        <w:pStyle w:val="ListParagraph"/>
        <w:numPr>
          <w:ilvl w:val="0"/>
          <w:numId w:val="2"/>
        </w:numPr>
        <w:tabs>
          <w:tab w:val="left" w:pos="450"/>
        </w:tabs>
        <w:spacing w:before="28"/>
        <w:ind w:left="450" w:hanging="335"/>
        <w:rPr>
          <w:sz w:val="16"/>
        </w:rPr>
      </w:pPr>
      <w:hyperlink r:id="rId42">
        <w:bookmarkStart w:id="36" w:name="_bookmark36"/>
        <w:bookmarkEnd w:id="36"/>
        <w:r w:rsidR="006B0047">
          <w:rPr>
            <w:color w:val="00007F"/>
            <w:sz w:val="16"/>
            <w:u w:val="single" w:color="00007F"/>
          </w:rPr>
          <w:t>https://www.canada.ca/en/canadian-heritage/services/how-rights-protected/guide-canadian-charter-rights-freedoms.html</w:t>
        </w:r>
      </w:hyperlink>
    </w:p>
    <w:p w:rsidR="00931C3A" w:rsidRDefault="002F49C2">
      <w:pPr>
        <w:pStyle w:val="ListParagraph"/>
        <w:numPr>
          <w:ilvl w:val="0"/>
          <w:numId w:val="2"/>
        </w:numPr>
        <w:tabs>
          <w:tab w:val="left" w:pos="450"/>
        </w:tabs>
        <w:ind w:left="450" w:hanging="335"/>
        <w:rPr>
          <w:sz w:val="16"/>
        </w:rPr>
      </w:pPr>
      <w:hyperlink r:id="rId43">
        <w:bookmarkStart w:id="37" w:name="_bookmark37"/>
        <w:bookmarkEnd w:id="37"/>
        <w:r w:rsidR="006B0047">
          <w:rPr>
            <w:color w:val="00007F"/>
            <w:sz w:val="16"/>
            <w:u w:val="single" w:color="00007F"/>
          </w:rPr>
          <w:t>https://en.unesco.org/themes/ethics-science-and-technology/bioethics-and-human-rights</w:t>
        </w:r>
      </w:hyperlink>
    </w:p>
    <w:p w:rsidR="00931C3A" w:rsidRDefault="002F49C2">
      <w:pPr>
        <w:pStyle w:val="ListParagraph"/>
        <w:numPr>
          <w:ilvl w:val="0"/>
          <w:numId w:val="2"/>
        </w:numPr>
        <w:tabs>
          <w:tab w:val="left" w:pos="450"/>
        </w:tabs>
        <w:spacing w:before="2"/>
        <w:ind w:left="450" w:hanging="335"/>
        <w:rPr>
          <w:sz w:val="16"/>
        </w:rPr>
      </w:pPr>
      <w:hyperlink r:id="rId44">
        <w:bookmarkStart w:id="38" w:name="_bookmark38"/>
        <w:bookmarkEnd w:id="38"/>
        <w:r w:rsidR="006B0047">
          <w:rPr>
            <w:color w:val="00007F"/>
            <w:sz w:val="16"/>
            <w:u w:val="single" w:color="00007F"/>
          </w:rPr>
          <w:t>http://www.cirp.org/library/ethics/nuremberg</w:t>
        </w:r>
      </w:hyperlink>
    </w:p>
    <w:p w:rsidR="00931C3A" w:rsidRDefault="002F49C2">
      <w:pPr>
        <w:pStyle w:val="ListParagraph"/>
        <w:numPr>
          <w:ilvl w:val="0"/>
          <w:numId w:val="2"/>
        </w:numPr>
        <w:tabs>
          <w:tab w:val="left" w:pos="450"/>
        </w:tabs>
        <w:ind w:left="450" w:hanging="335"/>
        <w:rPr>
          <w:sz w:val="16"/>
        </w:rPr>
      </w:pPr>
      <w:hyperlink r:id="rId45">
        <w:bookmarkStart w:id="39" w:name="_bookmark39"/>
        <w:bookmarkEnd w:id="39"/>
        <w:r w:rsidR="006B0047">
          <w:rPr>
            <w:color w:val="00007F"/>
            <w:sz w:val="16"/>
            <w:u w:val="single" w:color="00007F"/>
          </w:rPr>
          <w:t>https://www.wma.net/what-we-do/medical-ethics/declaration-of-helsinki/</w:t>
        </w:r>
      </w:hyperlink>
    </w:p>
    <w:p w:rsidR="00931C3A" w:rsidRDefault="002F49C2">
      <w:pPr>
        <w:pStyle w:val="ListParagraph"/>
        <w:numPr>
          <w:ilvl w:val="0"/>
          <w:numId w:val="2"/>
        </w:numPr>
        <w:tabs>
          <w:tab w:val="left" w:pos="480"/>
        </w:tabs>
        <w:spacing w:before="2"/>
        <w:ind w:left="480" w:hanging="365"/>
        <w:rPr>
          <w:sz w:val="16"/>
        </w:rPr>
      </w:pPr>
      <w:hyperlink r:id="rId46">
        <w:bookmarkStart w:id="40" w:name="_bookmark40"/>
        <w:bookmarkEnd w:id="40"/>
        <w:r w:rsidR="006B0047">
          <w:rPr>
            <w:color w:val="00007F"/>
            <w:sz w:val="16"/>
            <w:u w:val="single" w:color="00007F"/>
          </w:rPr>
          <w:t>https://www.constitutionalrightscentre.ca/employee-rights-the-covid-19-vaccine/</w:t>
        </w:r>
      </w:hyperlink>
    </w:p>
    <w:p w:rsidR="00931C3A" w:rsidRDefault="002F49C2">
      <w:pPr>
        <w:pStyle w:val="ListParagraph"/>
        <w:numPr>
          <w:ilvl w:val="0"/>
          <w:numId w:val="2"/>
        </w:numPr>
        <w:tabs>
          <w:tab w:val="left" w:pos="450"/>
        </w:tabs>
        <w:ind w:left="450" w:hanging="335"/>
        <w:rPr>
          <w:sz w:val="16"/>
        </w:rPr>
      </w:pPr>
      <w:hyperlink r:id="rId47">
        <w:bookmarkStart w:id="41" w:name="_bookmark41"/>
        <w:bookmarkEnd w:id="41"/>
        <w:r w:rsidR="006B0047">
          <w:rPr>
            <w:color w:val="00007F"/>
            <w:sz w:val="16"/>
            <w:u w:val="single" w:color="00007F"/>
          </w:rPr>
          <w:t>https://www.chrc-ccdp.gc.ca/en/about-human-rights/what-discrimination</w:t>
        </w:r>
      </w:hyperlink>
    </w:p>
    <w:sectPr w:rsidR="00931C3A" w:rsidSect="00931C3A">
      <w:pgSz w:w="12240" w:h="15840"/>
      <w:pgMar w:top="1060" w:right="104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7066F"/>
    <w:multiLevelType w:val="hybridMultilevel"/>
    <w:tmpl w:val="0B94AAA8"/>
    <w:lvl w:ilvl="0" w:tplc="7708C868">
      <w:start w:val="1"/>
      <w:numFmt w:val="decimal"/>
      <w:lvlText w:val="%1."/>
      <w:lvlJc w:val="left"/>
      <w:pPr>
        <w:ind w:left="476" w:hanging="360"/>
        <w:jc w:val="left"/>
      </w:pPr>
      <w:rPr>
        <w:rFonts w:hint="default"/>
        <w:spacing w:val="-15"/>
        <w:w w:val="100"/>
        <w:lang w:val="en-US" w:eastAsia="en-US" w:bidi="ar-SA"/>
      </w:rPr>
    </w:lvl>
    <w:lvl w:ilvl="1" w:tplc="CECADA14">
      <w:numFmt w:val="bullet"/>
      <w:lvlText w:val="•"/>
      <w:lvlJc w:val="left"/>
      <w:pPr>
        <w:ind w:left="1450" w:hanging="360"/>
      </w:pPr>
      <w:rPr>
        <w:rFonts w:hint="default"/>
        <w:lang w:val="en-US" w:eastAsia="en-US" w:bidi="ar-SA"/>
      </w:rPr>
    </w:lvl>
    <w:lvl w:ilvl="2" w:tplc="E2C4F518">
      <w:numFmt w:val="bullet"/>
      <w:lvlText w:val="•"/>
      <w:lvlJc w:val="left"/>
      <w:pPr>
        <w:ind w:left="2420" w:hanging="360"/>
      </w:pPr>
      <w:rPr>
        <w:rFonts w:hint="default"/>
        <w:lang w:val="en-US" w:eastAsia="en-US" w:bidi="ar-SA"/>
      </w:rPr>
    </w:lvl>
    <w:lvl w:ilvl="3" w:tplc="3ED60B30">
      <w:numFmt w:val="bullet"/>
      <w:lvlText w:val="•"/>
      <w:lvlJc w:val="left"/>
      <w:pPr>
        <w:ind w:left="3390" w:hanging="360"/>
      </w:pPr>
      <w:rPr>
        <w:rFonts w:hint="default"/>
        <w:lang w:val="en-US" w:eastAsia="en-US" w:bidi="ar-SA"/>
      </w:rPr>
    </w:lvl>
    <w:lvl w:ilvl="4" w:tplc="809AF144">
      <w:numFmt w:val="bullet"/>
      <w:lvlText w:val="•"/>
      <w:lvlJc w:val="left"/>
      <w:pPr>
        <w:ind w:left="4360" w:hanging="360"/>
      </w:pPr>
      <w:rPr>
        <w:rFonts w:hint="default"/>
        <w:lang w:val="en-US" w:eastAsia="en-US" w:bidi="ar-SA"/>
      </w:rPr>
    </w:lvl>
    <w:lvl w:ilvl="5" w:tplc="61E85544">
      <w:numFmt w:val="bullet"/>
      <w:lvlText w:val="•"/>
      <w:lvlJc w:val="left"/>
      <w:pPr>
        <w:ind w:left="5330" w:hanging="360"/>
      </w:pPr>
      <w:rPr>
        <w:rFonts w:hint="default"/>
        <w:lang w:val="en-US" w:eastAsia="en-US" w:bidi="ar-SA"/>
      </w:rPr>
    </w:lvl>
    <w:lvl w:ilvl="6" w:tplc="8A0EA626">
      <w:numFmt w:val="bullet"/>
      <w:lvlText w:val="•"/>
      <w:lvlJc w:val="left"/>
      <w:pPr>
        <w:ind w:left="6300" w:hanging="360"/>
      </w:pPr>
      <w:rPr>
        <w:rFonts w:hint="default"/>
        <w:lang w:val="en-US" w:eastAsia="en-US" w:bidi="ar-SA"/>
      </w:rPr>
    </w:lvl>
    <w:lvl w:ilvl="7" w:tplc="8AC2D86A">
      <w:numFmt w:val="bullet"/>
      <w:lvlText w:val="•"/>
      <w:lvlJc w:val="left"/>
      <w:pPr>
        <w:ind w:left="7270" w:hanging="360"/>
      </w:pPr>
      <w:rPr>
        <w:rFonts w:hint="default"/>
        <w:lang w:val="en-US" w:eastAsia="en-US" w:bidi="ar-SA"/>
      </w:rPr>
    </w:lvl>
    <w:lvl w:ilvl="8" w:tplc="DBEEC7CE">
      <w:numFmt w:val="bullet"/>
      <w:lvlText w:val="•"/>
      <w:lvlJc w:val="left"/>
      <w:pPr>
        <w:ind w:left="8240" w:hanging="360"/>
      </w:pPr>
      <w:rPr>
        <w:rFonts w:hint="default"/>
        <w:lang w:val="en-US" w:eastAsia="en-US" w:bidi="ar-SA"/>
      </w:rPr>
    </w:lvl>
  </w:abstractNum>
  <w:abstractNum w:abstractNumId="1">
    <w:nsid w:val="31A53867"/>
    <w:multiLevelType w:val="hybridMultilevel"/>
    <w:tmpl w:val="F8A2017C"/>
    <w:lvl w:ilvl="0" w:tplc="6C103C4A">
      <w:start w:val="19"/>
      <w:numFmt w:val="decimal"/>
      <w:lvlText w:val="%1"/>
      <w:lvlJc w:val="left"/>
      <w:pPr>
        <w:ind w:left="400" w:hanging="334"/>
        <w:jc w:val="left"/>
      </w:pPr>
      <w:rPr>
        <w:rFonts w:ascii="Times New Roman" w:eastAsia="Times New Roman" w:hAnsi="Times New Roman" w:cs="Times New Roman" w:hint="default"/>
        <w:spacing w:val="-16"/>
        <w:w w:val="100"/>
        <w:sz w:val="20"/>
        <w:szCs w:val="20"/>
        <w:lang w:val="en-US" w:eastAsia="en-US" w:bidi="ar-SA"/>
      </w:rPr>
    </w:lvl>
    <w:lvl w:ilvl="1" w:tplc="41748498">
      <w:numFmt w:val="bullet"/>
      <w:lvlText w:val="•"/>
      <w:lvlJc w:val="left"/>
      <w:pPr>
        <w:ind w:left="1378" w:hanging="334"/>
      </w:pPr>
      <w:rPr>
        <w:rFonts w:hint="default"/>
        <w:lang w:val="en-US" w:eastAsia="en-US" w:bidi="ar-SA"/>
      </w:rPr>
    </w:lvl>
    <w:lvl w:ilvl="2" w:tplc="41A4A98A">
      <w:numFmt w:val="bullet"/>
      <w:lvlText w:val="•"/>
      <w:lvlJc w:val="left"/>
      <w:pPr>
        <w:ind w:left="2356" w:hanging="334"/>
      </w:pPr>
      <w:rPr>
        <w:rFonts w:hint="default"/>
        <w:lang w:val="en-US" w:eastAsia="en-US" w:bidi="ar-SA"/>
      </w:rPr>
    </w:lvl>
    <w:lvl w:ilvl="3" w:tplc="84C285E8">
      <w:numFmt w:val="bullet"/>
      <w:lvlText w:val="•"/>
      <w:lvlJc w:val="left"/>
      <w:pPr>
        <w:ind w:left="3334" w:hanging="334"/>
      </w:pPr>
      <w:rPr>
        <w:rFonts w:hint="default"/>
        <w:lang w:val="en-US" w:eastAsia="en-US" w:bidi="ar-SA"/>
      </w:rPr>
    </w:lvl>
    <w:lvl w:ilvl="4" w:tplc="968E5A06">
      <w:numFmt w:val="bullet"/>
      <w:lvlText w:val="•"/>
      <w:lvlJc w:val="left"/>
      <w:pPr>
        <w:ind w:left="4312" w:hanging="334"/>
      </w:pPr>
      <w:rPr>
        <w:rFonts w:hint="default"/>
        <w:lang w:val="en-US" w:eastAsia="en-US" w:bidi="ar-SA"/>
      </w:rPr>
    </w:lvl>
    <w:lvl w:ilvl="5" w:tplc="21CE3F3C">
      <w:numFmt w:val="bullet"/>
      <w:lvlText w:val="•"/>
      <w:lvlJc w:val="left"/>
      <w:pPr>
        <w:ind w:left="5290" w:hanging="334"/>
      </w:pPr>
      <w:rPr>
        <w:rFonts w:hint="default"/>
        <w:lang w:val="en-US" w:eastAsia="en-US" w:bidi="ar-SA"/>
      </w:rPr>
    </w:lvl>
    <w:lvl w:ilvl="6" w:tplc="58540388">
      <w:numFmt w:val="bullet"/>
      <w:lvlText w:val="•"/>
      <w:lvlJc w:val="left"/>
      <w:pPr>
        <w:ind w:left="6268" w:hanging="334"/>
      </w:pPr>
      <w:rPr>
        <w:rFonts w:hint="default"/>
        <w:lang w:val="en-US" w:eastAsia="en-US" w:bidi="ar-SA"/>
      </w:rPr>
    </w:lvl>
    <w:lvl w:ilvl="7" w:tplc="DD708A48">
      <w:numFmt w:val="bullet"/>
      <w:lvlText w:val="•"/>
      <w:lvlJc w:val="left"/>
      <w:pPr>
        <w:ind w:left="7246" w:hanging="334"/>
      </w:pPr>
      <w:rPr>
        <w:rFonts w:hint="default"/>
        <w:lang w:val="en-US" w:eastAsia="en-US" w:bidi="ar-SA"/>
      </w:rPr>
    </w:lvl>
    <w:lvl w:ilvl="8" w:tplc="90963C06">
      <w:numFmt w:val="bullet"/>
      <w:lvlText w:val="•"/>
      <w:lvlJc w:val="left"/>
      <w:pPr>
        <w:ind w:left="8224" w:hanging="334"/>
      </w:pPr>
      <w:rPr>
        <w:rFonts w:hint="default"/>
        <w:lang w:val="en-US" w:eastAsia="en-US" w:bidi="ar-SA"/>
      </w:rPr>
    </w:lvl>
  </w:abstractNum>
  <w:abstractNum w:abstractNumId="2">
    <w:nsid w:val="4D1B45AE"/>
    <w:multiLevelType w:val="hybridMultilevel"/>
    <w:tmpl w:val="C1E894D6"/>
    <w:lvl w:ilvl="0" w:tplc="4B9AB0FE">
      <w:start w:val="25"/>
      <w:numFmt w:val="decimal"/>
      <w:lvlText w:val="%1"/>
      <w:lvlJc w:val="left"/>
      <w:pPr>
        <w:ind w:left="400" w:hanging="384"/>
        <w:jc w:val="left"/>
      </w:pPr>
      <w:rPr>
        <w:rFonts w:ascii="Times New Roman" w:eastAsia="Times New Roman" w:hAnsi="Times New Roman" w:cs="Times New Roman" w:hint="default"/>
        <w:spacing w:val="-16"/>
        <w:w w:val="100"/>
        <w:sz w:val="20"/>
        <w:szCs w:val="20"/>
        <w:lang w:val="en-US" w:eastAsia="en-US" w:bidi="ar-SA"/>
      </w:rPr>
    </w:lvl>
    <w:lvl w:ilvl="1" w:tplc="9F32E008">
      <w:start w:val="1"/>
      <w:numFmt w:val="lowerLetter"/>
      <w:lvlText w:val="(%2)"/>
      <w:lvlJc w:val="left"/>
      <w:pPr>
        <w:ind w:left="1110" w:hanging="284"/>
        <w:jc w:val="left"/>
      </w:pPr>
      <w:rPr>
        <w:rFonts w:ascii="Times New Roman" w:eastAsia="Times New Roman" w:hAnsi="Times New Roman" w:cs="Times New Roman" w:hint="default"/>
        <w:spacing w:val="-1"/>
        <w:w w:val="100"/>
        <w:sz w:val="20"/>
        <w:szCs w:val="20"/>
        <w:lang w:val="en-US" w:eastAsia="en-US" w:bidi="ar-SA"/>
      </w:rPr>
    </w:lvl>
    <w:lvl w:ilvl="2" w:tplc="55284E3E">
      <w:numFmt w:val="bullet"/>
      <w:lvlText w:val="•"/>
      <w:lvlJc w:val="left"/>
      <w:pPr>
        <w:ind w:left="2126" w:hanging="284"/>
      </w:pPr>
      <w:rPr>
        <w:rFonts w:hint="default"/>
        <w:lang w:val="en-US" w:eastAsia="en-US" w:bidi="ar-SA"/>
      </w:rPr>
    </w:lvl>
    <w:lvl w:ilvl="3" w:tplc="0D12BAA4">
      <w:numFmt w:val="bullet"/>
      <w:lvlText w:val="•"/>
      <w:lvlJc w:val="left"/>
      <w:pPr>
        <w:ind w:left="3133" w:hanging="284"/>
      </w:pPr>
      <w:rPr>
        <w:rFonts w:hint="default"/>
        <w:lang w:val="en-US" w:eastAsia="en-US" w:bidi="ar-SA"/>
      </w:rPr>
    </w:lvl>
    <w:lvl w:ilvl="4" w:tplc="DF2A084E">
      <w:numFmt w:val="bullet"/>
      <w:lvlText w:val="•"/>
      <w:lvlJc w:val="left"/>
      <w:pPr>
        <w:ind w:left="4140" w:hanging="284"/>
      </w:pPr>
      <w:rPr>
        <w:rFonts w:hint="default"/>
        <w:lang w:val="en-US" w:eastAsia="en-US" w:bidi="ar-SA"/>
      </w:rPr>
    </w:lvl>
    <w:lvl w:ilvl="5" w:tplc="1C926B14">
      <w:numFmt w:val="bullet"/>
      <w:lvlText w:val="•"/>
      <w:lvlJc w:val="left"/>
      <w:pPr>
        <w:ind w:left="5146" w:hanging="284"/>
      </w:pPr>
      <w:rPr>
        <w:rFonts w:hint="default"/>
        <w:lang w:val="en-US" w:eastAsia="en-US" w:bidi="ar-SA"/>
      </w:rPr>
    </w:lvl>
    <w:lvl w:ilvl="6" w:tplc="3D6E036C">
      <w:numFmt w:val="bullet"/>
      <w:lvlText w:val="•"/>
      <w:lvlJc w:val="left"/>
      <w:pPr>
        <w:ind w:left="6153" w:hanging="284"/>
      </w:pPr>
      <w:rPr>
        <w:rFonts w:hint="default"/>
        <w:lang w:val="en-US" w:eastAsia="en-US" w:bidi="ar-SA"/>
      </w:rPr>
    </w:lvl>
    <w:lvl w:ilvl="7" w:tplc="85D0EEB6">
      <w:numFmt w:val="bullet"/>
      <w:lvlText w:val="•"/>
      <w:lvlJc w:val="left"/>
      <w:pPr>
        <w:ind w:left="7160" w:hanging="284"/>
      </w:pPr>
      <w:rPr>
        <w:rFonts w:hint="default"/>
        <w:lang w:val="en-US" w:eastAsia="en-US" w:bidi="ar-SA"/>
      </w:rPr>
    </w:lvl>
    <w:lvl w:ilvl="8" w:tplc="6F3EFB26">
      <w:numFmt w:val="bullet"/>
      <w:lvlText w:val="•"/>
      <w:lvlJc w:val="left"/>
      <w:pPr>
        <w:ind w:left="8166" w:hanging="284"/>
      </w:pPr>
      <w:rPr>
        <w:rFonts w:hint="default"/>
        <w:lang w:val="en-US" w:eastAsia="en-US" w:bidi="ar-SA"/>
      </w:rPr>
    </w:lvl>
  </w:abstractNum>
  <w:abstractNum w:abstractNumId="3">
    <w:nsid w:val="53BC238B"/>
    <w:multiLevelType w:val="hybridMultilevel"/>
    <w:tmpl w:val="9A4CD082"/>
    <w:lvl w:ilvl="0" w:tplc="B6A8DFC6">
      <w:start w:val="1"/>
      <w:numFmt w:val="decimal"/>
      <w:lvlText w:val="%1"/>
      <w:lvlJc w:val="left"/>
      <w:pPr>
        <w:ind w:left="336" w:hanging="220"/>
        <w:jc w:val="left"/>
      </w:pPr>
      <w:rPr>
        <w:rFonts w:ascii="Times New Roman" w:eastAsia="Times New Roman" w:hAnsi="Times New Roman" w:cs="Times New Roman" w:hint="default"/>
        <w:spacing w:val="-10"/>
        <w:w w:val="100"/>
        <w:sz w:val="20"/>
        <w:szCs w:val="20"/>
        <w:lang w:val="en-US" w:eastAsia="en-US" w:bidi="ar-SA"/>
      </w:rPr>
    </w:lvl>
    <w:lvl w:ilvl="1" w:tplc="30B01F40">
      <w:numFmt w:val="bullet"/>
      <w:lvlText w:val="•"/>
      <w:lvlJc w:val="left"/>
      <w:pPr>
        <w:ind w:left="1324" w:hanging="220"/>
      </w:pPr>
      <w:rPr>
        <w:rFonts w:hint="default"/>
        <w:lang w:val="en-US" w:eastAsia="en-US" w:bidi="ar-SA"/>
      </w:rPr>
    </w:lvl>
    <w:lvl w:ilvl="2" w:tplc="4A728EDE">
      <w:numFmt w:val="bullet"/>
      <w:lvlText w:val="•"/>
      <w:lvlJc w:val="left"/>
      <w:pPr>
        <w:ind w:left="2308" w:hanging="220"/>
      </w:pPr>
      <w:rPr>
        <w:rFonts w:hint="default"/>
        <w:lang w:val="en-US" w:eastAsia="en-US" w:bidi="ar-SA"/>
      </w:rPr>
    </w:lvl>
    <w:lvl w:ilvl="3" w:tplc="74381E28">
      <w:numFmt w:val="bullet"/>
      <w:lvlText w:val="•"/>
      <w:lvlJc w:val="left"/>
      <w:pPr>
        <w:ind w:left="3292" w:hanging="220"/>
      </w:pPr>
      <w:rPr>
        <w:rFonts w:hint="default"/>
        <w:lang w:val="en-US" w:eastAsia="en-US" w:bidi="ar-SA"/>
      </w:rPr>
    </w:lvl>
    <w:lvl w:ilvl="4" w:tplc="2AEE3BB2">
      <w:numFmt w:val="bullet"/>
      <w:lvlText w:val="•"/>
      <w:lvlJc w:val="left"/>
      <w:pPr>
        <w:ind w:left="4276" w:hanging="220"/>
      </w:pPr>
      <w:rPr>
        <w:rFonts w:hint="default"/>
        <w:lang w:val="en-US" w:eastAsia="en-US" w:bidi="ar-SA"/>
      </w:rPr>
    </w:lvl>
    <w:lvl w:ilvl="5" w:tplc="77D49472">
      <w:numFmt w:val="bullet"/>
      <w:lvlText w:val="•"/>
      <w:lvlJc w:val="left"/>
      <w:pPr>
        <w:ind w:left="5260" w:hanging="220"/>
      </w:pPr>
      <w:rPr>
        <w:rFonts w:hint="default"/>
        <w:lang w:val="en-US" w:eastAsia="en-US" w:bidi="ar-SA"/>
      </w:rPr>
    </w:lvl>
    <w:lvl w:ilvl="6" w:tplc="6158E4A0">
      <w:numFmt w:val="bullet"/>
      <w:lvlText w:val="•"/>
      <w:lvlJc w:val="left"/>
      <w:pPr>
        <w:ind w:left="6244" w:hanging="220"/>
      </w:pPr>
      <w:rPr>
        <w:rFonts w:hint="default"/>
        <w:lang w:val="en-US" w:eastAsia="en-US" w:bidi="ar-SA"/>
      </w:rPr>
    </w:lvl>
    <w:lvl w:ilvl="7" w:tplc="728E2562">
      <w:numFmt w:val="bullet"/>
      <w:lvlText w:val="•"/>
      <w:lvlJc w:val="left"/>
      <w:pPr>
        <w:ind w:left="7228" w:hanging="220"/>
      </w:pPr>
      <w:rPr>
        <w:rFonts w:hint="default"/>
        <w:lang w:val="en-US" w:eastAsia="en-US" w:bidi="ar-SA"/>
      </w:rPr>
    </w:lvl>
    <w:lvl w:ilvl="8" w:tplc="97808A06">
      <w:numFmt w:val="bullet"/>
      <w:lvlText w:val="•"/>
      <w:lvlJc w:val="left"/>
      <w:pPr>
        <w:ind w:left="8212" w:hanging="220"/>
      </w:pPr>
      <w:rPr>
        <w:rFonts w:hint="default"/>
        <w:lang w:val="en-US" w:eastAsia="en-US" w:bidi="ar-SA"/>
      </w:rPr>
    </w:lvl>
  </w:abstractNum>
  <w:abstractNum w:abstractNumId="4">
    <w:nsid w:val="6B1B4146"/>
    <w:multiLevelType w:val="hybridMultilevel"/>
    <w:tmpl w:val="119E2CD8"/>
    <w:lvl w:ilvl="0" w:tplc="D01070D8">
      <w:numFmt w:val="bullet"/>
      <w:lvlText w:val="●"/>
      <w:lvlJc w:val="left"/>
      <w:pPr>
        <w:ind w:left="836" w:hanging="360"/>
      </w:pPr>
      <w:rPr>
        <w:rFonts w:ascii="Arial" w:eastAsia="Arial" w:hAnsi="Arial" w:cs="Arial" w:hint="default"/>
        <w:spacing w:val="-6"/>
        <w:w w:val="100"/>
        <w:sz w:val="20"/>
        <w:szCs w:val="20"/>
        <w:lang w:val="en-US" w:eastAsia="en-US" w:bidi="ar-SA"/>
      </w:rPr>
    </w:lvl>
    <w:lvl w:ilvl="1" w:tplc="764CE410">
      <w:numFmt w:val="bullet"/>
      <w:lvlText w:val="•"/>
      <w:lvlJc w:val="left"/>
      <w:pPr>
        <w:ind w:left="1774" w:hanging="360"/>
      </w:pPr>
      <w:rPr>
        <w:rFonts w:hint="default"/>
        <w:lang w:val="en-US" w:eastAsia="en-US" w:bidi="ar-SA"/>
      </w:rPr>
    </w:lvl>
    <w:lvl w:ilvl="2" w:tplc="F37CA7AA">
      <w:numFmt w:val="bullet"/>
      <w:lvlText w:val="•"/>
      <w:lvlJc w:val="left"/>
      <w:pPr>
        <w:ind w:left="2708" w:hanging="360"/>
      </w:pPr>
      <w:rPr>
        <w:rFonts w:hint="default"/>
        <w:lang w:val="en-US" w:eastAsia="en-US" w:bidi="ar-SA"/>
      </w:rPr>
    </w:lvl>
    <w:lvl w:ilvl="3" w:tplc="A88813EC">
      <w:numFmt w:val="bullet"/>
      <w:lvlText w:val="•"/>
      <w:lvlJc w:val="left"/>
      <w:pPr>
        <w:ind w:left="3642" w:hanging="360"/>
      </w:pPr>
      <w:rPr>
        <w:rFonts w:hint="default"/>
        <w:lang w:val="en-US" w:eastAsia="en-US" w:bidi="ar-SA"/>
      </w:rPr>
    </w:lvl>
    <w:lvl w:ilvl="4" w:tplc="996AE6A8">
      <w:numFmt w:val="bullet"/>
      <w:lvlText w:val="•"/>
      <w:lvlJc w:val="left"/>
      <w:pPr>
        <w:ind w:left="4576" w:hanging="360"/>
      </w:pPr>
      <w:rPr>
        <w:rFonts w:hint="default"/>
        <w:lang w:val="en-US" w:eastAsia="en-US" w:bidi="ar-SA"/>
      </w:rPr>
    </w:lvl>
    <w:lvl w:ilvl="5" w:tplc="79FAEA28">
      <w:numFmt w:val="bullet"/>
      <w:lvlText w:val="•"/>
      <w:lvlJc w:val="left"/>
      <w:pPr>
        <w:ind w:left="5510" w:hanging="360"/>
      </w:pPr>
      <w:rPr>
        <w:rFonts w:hint="default"/>
        <w:lang w:val="en-US" w:eastAsia="en-US" w:bidi="ar-SA"/>
      </w:rPr>
    </w:lvl>
    <w:lvl w:ilvl="6" w:tplc="93024858">
      <w:numFmt w:val="bullet"/>
      <w:lvlText w:val="•"/>
      <w:lvlJc w:val="left"/>
      <w:pPr>
        <w:ind w:left="6444" w:hanging="360"/>
      </w:pPr>
      <w:rPr>
        <w:rFonts w:hint="default"/>
        <w:lang w:val="en-US" w:eastAsia="en-US" w:bidi="ar-SA"/>
      </w:rPr>
    </w:lvl>
    <w:lvl w:ilvl="7" w:tplc="E996C5CE">
      <w:numFmt w:val="bullet"/>
      <w:lvlText w:val="•"/>
      <w:lvlJc w:val="left"/>
      <w:pPr>
        <w:ind w:left="7378" w:hanging="360"/>
      </w:pPr>
      <w:rPr>
        <w:rFonts w:hint="default"/>
        <w:lang w:val="en-US" w:eastAsia="en-US" w:bidi="ar-SA"/>
      </w:rPr>
    </w:lvl>
    <w:lvl w:ilvl="8" w:tplc="11AE9A44">
      <w:numFmt w:val="bullet"/>
      <w:lvlText w:val="•"/>
      <w:lvlJc w:val="left"/>
      <w:pPr>
        <w:ind w:left="8312" w:hanging="360"/>
      </w:pPr>
      <w:rPr>
        <w:rFonts w:hint="default"/>
        <w:lang w:val="en-US" w:eastAsia="en-US" w:bidi="ar-S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20"/>
  <w:drawingGridHorizontalSpacing w:val="110"/>
  <w:displayHorizontalDrawingGridEvery w:val="2"/>
  <w:characterSpacingControl w:val="doNotCompress"/>
  <w:compat>
    <w:ulTrailSpace/>
    <w:shapeLayoutLikeWW8/>
  </w:compat>
  <w:rsids>
    <w:rsidRoot w:val="00931C3A"/>
    <w:rsid w:val="002F49C2"/>
    <w:rsid w:val="003237B5"/>
    <w:rsid w:val="006B0047"/>
    <w:rsid w:val="006F00DD"/>
    <w:rsid w:val="006F649D"/>
    <w:rsid w:val="007E5553"/>
    <w:rsid w:val="00905A2F"/>
    <w:rsid w:val="00931C3A"/>
    <w:rsid w:val="00A80E88"/>
    <w:rsid w:val="00B836F1"/>
    <w:rsid w:val="00CA3F96"/>
    <w:rsid w:val="00DF28E2"/>
    <w:rsid w:val="00DF5210"/>
    <w:rsid w:val="00ED7F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31C3A"/>
    <w:rPr>
      <w:rFonts w:ascii="Times New Roman" w:eastAsia="Times New Roman" w:hAnsi="Times New Roman" w:cs="Times New Roman"/>
    </w:rPr>
  </w:style>
  <w:style w:type="paragraph" w:styleId="Heading1">
    <w:name w:val="heading 1"/>
    <w:basedOn w:val="Normal"/>
    <w:uiPriority w:val="1"/>
    <w:qFormat/>
    <w:rsid w:val="00931C3A"/>
    <w:pPr>
      <w:ind w:left="826"/>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31C3A"/>
    <w:rPr>
      <w:sz w:val="21"/>
      <w:szCs w:val="21"/>
    </w:rPr>
  </w:style>
  <w:style w:type="paragraph" w:styleId="ListParagraph">
    <w:name w:val="List Paragraph"/>
    <w:basedOn w:val="Normal"/>
    <w:uiPriority w:val="1"/>
    <w:qFormat/>
    <w:rsid w:val="00931C3A"/>
    <w:pPr>
      <w:ind w:left="450" w:hanging="335"/>
    </w:pPr>
  </w:style>
  <w:style w:type="paragraph" w:customStyle="1" w:styleId="TableParagraph">
    <w:name w:val="Table Paragraph"/>
    <w:basedOn w:val="Normal"/>
    <w:uiPriority w:val="1"/>
    <w:qFormat/>
    <w:rsid w:val="00931C3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2020news.de/sensationsurteil-aus-weimar-keine-masken-kein-abstand-keine-tests-mehr-fuer-schueler/" TargetMode="External"/><Relationship Id="rId18" Type="http://schemas.openxmlformats.org/officeDocument/2006/relationships/hyperlink" Target="https://action4canada.com/wp-content/uploads/Summary-Basis-of-Decision-COVID-19-Vaccine-Moderna-Health-Canada.pdf" TargetMode="External"/><Relationship Id="rId26" Type="http://schemas.openxmlformats.org/officeDocument/2006/relationships/hyperlink" Target="https://online.anyflip.com/inblw/ufbs/mobile/index.html?s=08" TargetMode="External"/><Relationship Id="rId39" Type="http://schemas.openxmlformats.org/officeDocument/2006/relationships/hyperlink" Target="https://laws-lois.justice.gc.ca/eng/acts/c-46/page-51.html" TargetMode="External"/><Relationship Id="rId3" Type="http://schemas.openxmlformats.org/officeDocument/2006/relationships/settings" Target="settings.xml"/><Relationship Id="rId21" Type="http://schemas.openxmlformats.org/officeDocument/2006/relationships/hyperlink" Target="https://hillnotes.ca/2020/06/23/covid-19-vaccine-research-and-development/" TargetMode="External"/><Relationship Id="rId34" Type="http://schemas.openxmlformats.org/officeDocument/2006/relationships/hyperlink" Target="https://www.washingtonexaminer.com/news/study-finds-84-fewer-hospitalizations-for-patients-treated-with-controversial-drug-hydroxychloroquine" TargetMode="External"/><Relationship Id="rId42" Type="http://schemas.openxmlformats.org/officeDocument/2006/relationships/hyperlink" Target="https://www.canada.ca/en/canadian-heritage/services/how-rights-protected/guide-canadian-charter-rights-freedoms.html" TargetMode="External"/><Relationship Id="rId47" Type="http://schemas.openxmlformats.org/officeDocument/2006/relationships/hyperlink" Target="https://www.chrc-ccdp.gc.ca/en/about-human-rights/what-discrimination" TargetMode="External"/><Relationship Id="rId7" Type="http://schemas.openxmlformats.org/officeDocument/2006/relationships/hyperlink" Target="https://academic.oup.com/cid/advance-article/doi/10.1093/cid/ciaa1491/5912603" TargetMode="External"/><Relationship Id="rId12" Type="http://schemas.openxmlformats.org/officeDocument/2006/relationships/hyperlink" Target="https://greatgameindia.com/austria-court-pcr-test/" TargetMode="External"/><Relationship Id="rId17" Type="http://schemas.openxmlformats.org/officeDocument/2006/relationships/hyperlink" Target="https://clinicaltrials.gov/ct2/show/NCT04368728?term=NCT04368728&amp;draw=2&amp;rank=1" TargetMode="External"/><Relationship Id="rId25" Type="http://schemas.openxmlformats.org/officeDocument/2006/relationships/hyperlink" Target="https://omny.fm/shows/on-point-with-alex-pierson/new-peer-reviewed-study-on-covid-19-vaccines-sugg" TargetMode="External"/><Relationship Id="rId33" Type="http://schemas.openxmlformats.org/officeDocument/2006/relationships/hyperlink" Target="https://leohohmann.com/2021/04/30/highly-cited-covid-doctor-comes-to-stunning-conclusion-govt-scrubbing-unprecedented-numbers-of-injection-related-deaths/" TargetMode="External"/><Relationship Id="rId38" Type="http://schemas.openxmlformats.org/officeDocument/2006/relationships/hyperlink" Target="https://laws-lois.justice.gc.ca/eng/acts/c-46/page-57.html" TargetMode="External"/><Relationship Id="rId46" Type="http://schemas.openxmlformats.org/officeDocument/2006/relationships/hyperlink" Target="https://www.constitutionalrightscentre.ca/employee-rights-the-covid-19-vaccine/" TargetMode="External"/><Relationship Id="rId2" Type="http://schemas.openxmlformats.org/officeDocument/2006/relationships/styles" Target="styles.xml"/><Relationship Id="rId16" Type="http://schemas.openxmlformats.org/officeDocument/2006/relationships/hyperlink" Target="https://media.tghn.org/medialibrary/2011/04/BMJ_No_7070_Volume_313_The_Nuremberg_Code.pdf" TargetMode="External"/><Relationship Id="rId20" Type="http://schemas.openxmlformats.org/officeDocument/2006/relationships/hyperlink" Target="https://www.pfizer.com/news/hot-topics/the_facts_about_pfizer_and_biontech_s_covid_19_vaccine" TargetMode="External"/><Relationship Id="rId29" Type="http://schemas.openxmlformats.org/officeDocument/2006/relationships/hyperlink" Target="https://vaccineimpact.com/2021/cdc-death-toll-following-experimental-covid-injections-now-at-4863-more-than-23-previous-years-of-recorded-vaccine-deaths-according-to-vaers/" TargetMode="External"/><Relationship Id="rId41" Type="http://schemas.openxmlformats.org/officeDocument/2006/relationships/hyperlink" Target="https://www.canlii.org/en/ca/scc/doc/2013/2013scc30/2013scc30.html?resultIndex=1" TargetMode="External"/><Relationship Id="rId1" Type="http://schemas.openxmlformats.org/officeDocument/2006/relationships/numbering" Target="numbering.xml"/><Relationship Id="rId6" Type="http://schemas.openxmlformats.org/officeDocument/2006/relationships/hyperlink" Target="https://rumble.com/vhu4rz-kary-mullis-inventor-of-the-pcr-test.html" TargetMode="External"/><Relationship Id="rId11" Type="http://schemas.openxmlformats.org/officeDocument/2006/relationships/hyperlink" Target="https://rumble.com/vhww4d-bc-health-officer-admits-pcr-test-is-unreliable.html" TargetMode="External"/><Relationship Id="rId24" Type="http://schemas.openxmlformats.org/officeDocument/2006/relationships/hyperlink" Target="https://childrenshealthdefense.org/defender/vaers-data-reports-injuries-12-to-17-year-olds-more-than-triple/" TargetMode="External"/><Relationship Id="rId32" Type="http://schemas.openxmlformats.org/officeDocument/2006/relationships/hyperlink" Target="https://childrenshealthdefense.org/defender/vaers-data-reports-injuries-12-to-17-year-olds-more-than-triple/" TargetMode="External"/><Relationship Id="rId37" Type="http://schemas.openxmlformats.org/officeDocument/2006/relationships/hyperlink" Target="https://laws-lois.justice.gc.ca/eng/acts/c-45.9/page-1.html" TargetMode="External"/><Relationship Id="rId40" Type="http://schemas.openxmlformats.org/officeDocument/2006/relationships/hyperlink" Target="https://scc-csc.lexum.com/scc-csc/scc-csc/en/item/2553/index.do" TargetMode="External"/><Relationship Id="rId45" Type="http://schemas.openxmlformats.org/officeDocument/2006/relationships/hyperlink" Target="https://www.wma.net/what-we-do/medical-ethics/declaration-of-helsinki/" TargetMode="External"/><Relationship Id="rId5" Type="http://schemas.openxmlformats.org/officeDocument/2006/relationships/hyperlink" Target="https://www.bitchute.com/video/nQgq0BxXfZ4f" TargetMode="External"/><Relationship Id="rId15" Type="http://schemas.openxmlformats.org/officeDocument/2006/relationships/hyperlink" Target="https://www.jccf.ca/manitoba-chief-microbiologist-and-laboratory-specialist-56-of-positive-cases-are-not-infectious/" TargetMode="External"/><Relationship Id="rId23" Type="http://schemas.openxmlformats.org/officeDocument/2006/relationships/hyperlink" Target="https://www.nbcconnecticut.com/news/coronavirus/connecticut-confirms-at-least-18-cases-of-apparent-heart-problems-in-young-people-after-covid-19-vaccination/2494534/" TargetMode="External"/><Relationship Id="rId28" Type="http://schemas.openxmlformats.org/officeDocument/2006/relationships/hyperlink" Target="https://www.tandfonline.com/doi/full/10.1080/14760584.2020.1800463" TargetMode="External"/><Relationship Id="rId36" Type="http://schemas.openxmlformats.org/officeDocument/2006/relationships/hyperlink" Target="https://alethonews.com/2021/05/26/five-recently-published-randomized-controlled-trials-confirm-major-statistically-significant-benefits-of-ivermectin-against-covid-19/" TargetMode="External"/><Relationship Id="rId49" Type="http://schemas.openxmlformats.org/officeDocument/2006/relationships/theme" Target="theme/theme1.xml"/><Relationship Id="rId10" Type="http://schemas.openxmlformats.org/officeDocument/2006/relationships/hyperlink" Target="https://principia-scientific.com/who-finally-admits-covid19-pcr-test-has-a-problem/" TargetMode="External"/><Relationship Id="rId19" Type="http://schemas.openxmlformats.org/officeDocument/2006/relationships/hyperlink" Target="https://www.canada.ca/en/health-canada/services/drugs-health-products/covid19-industry/drugs-vaccines-%20%20%20treatments/authorization/applications.html" TargetMode="External"/><Relationship Id="rId31" Type="http://schemas.openxmlformats.org/officeDocument/2006/relationships/hyperlink" Target="http://vaxoutcomes.com/thelatestreport/" TargetMode="External"/><Relationship Id="rId44" Type="http://schemas.openxmlformats.org/officeDocument/2006/relationships/hyperlink" Target="http://www.cirp.org/library/ethics/nuremberg" TargetMode="External"/><Relationship Id="rId4" Type="http://schemas.openxmlformats.org/officeDocument/2006/relationships/webSettings" Target="webSettings.xml"/><Relationship Id="rId9" Type="http://schemas.openxmlformats.org/officeDocument/2006/relationships/hyperlink" Target="https://unitynewsnetwork.co.uk/portuguese-court-rules-pcr-tests-unreliable-quarantines-unlawful-media-blackout/" TargetMode="External"/><Relationship Id="rId14" Type="http://schemas.openxmlformats.org/officeDocument/2006/relationships/hyperlink" Target="https://tapnewswire.com/2021/05/sweden-stops-pcr-tests-as-covid19-diagnosis/" TargetMode="External"/><Relationship Id="rId22" Type="http://schemas.openxmlformats.org/officeDocument/2006/relationships/hyperlink" Target="https://www.tandfonline.com/doi/full/10.1080/21645515.2016.1177688" TargetMode="External"/><Relationship Id="rId27" Type="http://schemas.openxmlformats.org/officeDocument/2006/relationships/hyperlink" Target="https://action4canada.com/wp-content/uploads/Summary-Basis-of-Decision-COVID-19-Vaccine-Moderna-Health-Canada.pdf" TargetMode="External"/><Relationship Id="rId30" Type="http://schemas.openxmlformats.org/officeDocument/2006/relationships/hyperlink" Target="https://www.lewrockwell.com/2019/10/no_author/harvard-medical-school-professors-uncover-a-hard-to-swallow-truth-about-vaccines/" TargetMode="External"/><Relationship Id="rId35" Type="http://schemas.openxmlformats.org/officeDocument/2006/relationships/hyperlink" Target="https://alethonews.com/2021/05/26/five-recently-published-randomized-controlled-trials-confirm-major-statistically-significant-benefits-of-ivermectin-against-covid-19/" TargetMode="External"/><Relationship Id="rId43" Type="http://schemas.openxmlformats.org/officeDocument/2006/relationships/hyperlink" Target="https://en.unesco.org/themes/ethics-science-and-technology/bioethics-and-human-rights" TargetMode="External"/><Relationship Id="rId48" Type="http://schemas.openxmlformats.org/officeDocument/2006/relationships/fontTable" Target="fontTable.xml"/><Relationship Id="rId8" Type="http://schemas.openxmlformats.org/officeDocument/2006/relationships/hyperlink" Target="https://cormandrostenreview.com/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3981</Words>
  <Characters>22692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MacKenzie</dc:creator>
  <cp:lastModifiedBy>Bruce</cp:lastModifiedBy>
  <cp:revision>3</cp:revision>
  <cp:lastPrinted>2021-08-19T13:18:00Z</cp:lastPrinted>
  <dcterms:created xsi:type="dcterms:W3CDTF">2021-08-19T13:41:00Z</dcterms:created>
  <dcterms:modified xsi:type="dcterms:W3CDTF">2021-08-19T13:42:00Z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Writer</vt:lpwstr>
  </property>
  <property fmtid="{D5CDD505-2E9C-101B-9397-08002B2CF9AE}" pid="4" name="LastSaved">
    <vt:filetime>2021-08-19T00:00:00Z</vt:filetime>
  </property>
</Properties>
</file>